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1C71C" w14:textId="77777777" w:rsidR="00A830AF" w:rsidRDefault="00A830AF" w:rsidP="00A830AF">
      <w:pPr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14:paraId="4100621A" w14:textId="4F4436A8" w:rsidR="00A830AF" w:rsidRDefault="00A830AF" w:rsidP="00A830AF">
      <w:pPr>
        <w:jc w:val="left"/>
        <w:rPr>
          <w:rFonts w:ascii="Times New Roman" w:hAnsi="Times New Roman" w:cs="Times New Roman"/>
        </w:rPr>
      </w:pPr>
      <w:r w:rsidRPr="00541F78">
        <w:rPr>
          <w:rFonts w:ascii="Times New Roman" w:hAnsi="Times New Roman" w:cs="Times New Roman"/>
        </w:rPr>
        <w:t>ZATWIERDZAM</w:t>
      </w:r>
      <w:r w:rsidR="004502F8">
        <w:rPr>
          <w:rFonts w:ascii="Times New Roman" w:hAnsi="Times New Roman" w:cs="Times New Roman"/>
        </w:rPr>
        <w:t>:</w:t>
      </w:r>
    </w:p>
    <w:p w14:paraId="06F1984A" w14:textId="77777777" w:rsidR="004502F8" w:rsidRPr="00541F78" w:rsidRDefault="004502F8" w:rsidP="00A830AF">
      <w:pPr>
        <w:jc w:val="left"/>
        <w:rPr>
          <w:rFonts w:ascii="Times New Roman" w:hAnsi="Times New Roman" w:cs="Times New Roman"/>
        </w:rPr>
      </w:pPr>
    </w:p>
    <w:p w14:paraId="5A484D0C" w14:textId="0118EF47" w:rsidR="00A830AF" w:rsidRDefault="00A830AF" w:rsidP="00A830AF">
      <w:pPr>
        <w:rPr>
          <w:lang w:eastAsia="pl-PL"/>
        </w:rPr>
      </w:pPr>
    </w:p>
    <w:p w14:paraId="34A0356F" w14:textId="012EB779" w:rsidR="00A830AF" w:rsidRDefault="00A830AF" w:rsidP="00A830AF">
      <w:pPr>
        <w:rPr>
          <w:lang w:eastAsia="pl-PL"/>
        </w:rPr>
      </w:pPr>
    </w:p>
    <w:p w14:paraId="78415B42" w14:textId="190B604D" w:rsidR="00A830AF" w:rsidRDefault="00154D36" w:rsidP="00A830AF">
      <w:pPr>
        <w:rPr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C7A0234" wp14:editId="5A084785">
            <wp:simplePos x="0" y="0"/>
            <wp:positionH relativeFrom="column">
              <wp:posOffset>1970405</wp:posOffset>
            </wp:positionH>
            <wp:positionV relativeFrom="paragraph">
              <wp:posOffset>4445</wp:posOffset>
            </wp:positionV>
            <wp:extent cx="1444625" cy="1463675"/>
            <wp:effectExtent l="0" t="0" r="3175" b="3175"/>
            <wp:wrapNone/>
            <wp:docPr id="2150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Obraz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0E77BA" w14:textId="08F423BB" w:rsidR="00A830AF" w:rsidRDefault="00A830AF" w:rsidP="00A830AF">
      <w:pPr>
        <w:rPr>
          <w:lang w:eastAsia="pl-PL"/>
        </w:rPr>
      </w:pPr>
    </w:p>
    <w:p w14:paraId="1F68913B" w14:textId="661E3F09" w:rsidR="00A830AF" w:rsidRDefault="00A830AF" w:rsidP="00A830AF">
      <w:pPr>
        <w:rPr>
          <w:lang w:eastAsia="pl-PL"/>
        </w:rPr>
      </w:pPr>
    </w:p>
    <w:p w14:paraId="2F2CFCC0" w14:textId="6BE91868" w:rsidR="00A830AF" w:rsidRDefault="00A830AF" w:rsidP="00A830AF">
      <w:pPr>
        <w:rPr>
          <w:lang w:eastAsia="pl-PL"/>
        </w:rPr>
      </w:pPr>
    </w:p>
    <w:p w14:paraId="685A32A2" w14:textId="67555D92" w:rsidR="00A830AF" w:rsidRDefault="00A830AF" w:rsidP="00A830AF">
      <w:pPr>
        <w:rPr>
          <w:lang w:eastAsia="pl-PL"/>
        </w:rPr>
      </w:pPr>
    </w:p>
    <w:p w14:paraId="3AEA258C" w14:textId="2AF642C0" w:rsidR="00A830AF" w:rsidRDefault="00A830AF" w:rsidP="00A830AF">
      <w:pPr>
        <w:rPr>
          <w:lang w:eastAsia="pl-PL"/>
        </w:rPr>
      </w:pPr>
    </w:p>
    <w:p w14:paraId="446B9924" w14:textId="6EDEC84D" w:rsidR="00D352C6" w:rsidRDefault="00D352C6" w:rsidP="00A830AF">
      <w:pPr>
        <w:rPr>
          <w:lang w:eastAsia="pl-PL"/>
        </w:rPr>
      </w:pPr>
    </w:p>
    <w:p w14:paraId="73B72416" w14:textId="77777777" w:rsidR="00D352C6" w:rsidRDefault="00D352C6" w:rsidP="00A830AF">
      <w:pPr>
        <w:rPr>
          <w:lang w:eastAsia="pl-PL"/>
        </w:rPr>
      </w:pPr>
    </w:p>
    <w:p w14:paraId="36D52CE8" w14:textId="2B288DFC" w:rsidR="00A830AF" w:rsidRDefault="00A830AF" w:rsidP="00A830AF">
      <w:pPr>
        <w:rPr>
          <w:lang w:eastAsia="pl-PL"/>
        </w:rPr>
      </w:pPr>
    </w:p>
    <w:p w14:paraId="4DDBBDE2" w14:textId="77777777" w:rsidR="00A830AF" w:rsidRDefault="00A830AF" w:rsidP="00A830AF">
      <w:pPr>
        <w:rPr>
          <w:lang w:eastAsia="pl-PL"/>
        </w:rPr>
      </w:pPr>
    </w:p>
    <w:p w14:paraId="22C0A4AC" w14:textId="647A399F" w:rsidR="00A830AF" w:rsidRDefault="00A830AF" w:rsidP="00A830AF">
      <w:pPr>
        <w:rPr>
          <w:lang w:eastAsia="pl-PL"/>
        </w:rPr>
      </w:pPr>
    </w:p>
    <w:p w14:paraId="400165D3" w14:textId="1D65F14B" w:rsidR="00154D36" w:rsidRDefault="00154D36" w:rsidP="00A830AF">
      <w:pPr>
        <w:rPr>
          <w:lang w:eastAsia="pl-PL"/>
        </w:rPr>
      </w:pPr>
    </w:p>
    <w:p w14:paraId="6AE6928D" w14:textId="5F405095" w:rsidR="00154D36" w:rsidRDefault="00154D36" w:rsidP="00A830AF">
      <w:pPr>
        <w:rPr>
          <w:lang w:eastAsia="pl-PL"/>
        </w:rPr>
      </w:pPr>
    </w:p>
    <w:p w14:paraId="41604250" w14:textId="77777777" w:rsidR="00154D36" w:rsidRDefault="00154D36" w:rsidP="00A830AF">
      <w:pPr>
        <w:rPr>
          <w:lang w:eastAsia="pl-PL"/>
        </w:rPr>
      </w:pPr>
    </w:p>
    <w:p w14:paraId="1A1CD5BC" w14:textId="77777777" w:rsidR="00154D36" w:rsidRDefault="00154D36" w:rsidP="00A830AF">
      <w:pPr>
        <w:rPr>
          <w:lang w:eastAsia="pl-PL"/>
        </w:rPr>
      </w:pPr>
    </w:p>
    <w:p w14:paraId="537A0FC2" w14:textId="77777777" w:rsidR="00A830AF" w:rsidRPr="00F25D81" w:rsidRDefault="00A830AF" w:rsidP="00A830AF">
      <w:pPr>
        <w:jc w:val="center"/>
        <w:rPr>
          <w:lang w:eastAsia="pl-PL"/>
        </w:rPr>
      </w:pPr>
    </w:p>
    <w:p w14:paraId="60F4208F" w14:textId="77777777" w:rsidR="00A830AF" w:rsidRDefault="00A830AF" w:rsidP="00A830AF">
      <w:pPr>
        <w:spacing w:line="360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A830AF">
        <w:rPr>
          <w:rFonts w:ascii="Times New Roman" w:hAnsi="Times New Roman" w:cs="Times New Roman"/>
          <w:b/>
          <w:bCs/>
          <w:sz w:val="28"/>
          <w:szCs w:val="28"/>
        </w:rPr>
        <w:t xml:space="preserve">Wewnętrzna procedura dokonywania zgłoszeń naruszeń prawa </w:t>
      </w:r>
      <w:r w:rsidRPr="00A830A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i podejmowania działań następczych w </w:t>
      </w:r>
      <w:bookmarkStart w:id="1" w:name="_Hlk177465321"/>
      <w:r w:rsidRPr="00A830AF">
        <w:rPr>
          <w:rFonts w:ascii="Times New Roman" w:hAnsi="Times New Roman" w:cs="Times New Roman"/>
          <w:b/>
          <w:bCs/>
          <w:sz w:val="28"/>
          <w:szCs w:val="28"/>
        </w:rPr>
        <w:t xml:space="preserve">Komendzie </w:t>
      </w:r>
      <w:r w:rsidRPr="00A830AF">
        <w:rPr>
          <w:rFonts w:ascii="Times New Roman" w:eastAsia="NSimSun" w:hAnsi="Times New Roman" w:cs="Times New Roman"/>
          <w:b/>
          <w:sz w:val="28"/>
          <w:szCs w:val="28"/>
        </w:rPr>
        <w:t xml:space="preserve">Wojewódzkiej Policji </w:t>
      </w:r>
      <w:r>
        <w:rPr>
          <w:rFonts w:ascii="Times New Roman" w:eastAsia="NSimSun" w:hAnsi="Times New Roman" w:cs="Times New Roman"/>
          <w:b/>
          <w:sz w:val="28"/>
          <w:szCs w:val="28"/>
        </w:rPr>
        <w:t xml:space="preserve">          </w:t>
      </w:r>
      <w:r w:rsidRPr="00A830AF">
        <w:rPr>
          <w:rFonts w:ascii="Times New Roman" w:eastAsia="NSimSun" w:hAnsi="Times New Roman" w:cs="Times New Roman"/>
          <w:b/>
          <w:sz w:val="28"/>
          <w:szCs w:val="28"/>
        </w:rPr>
        <w:t xml:space="preserve">w Bydgoszczy / Oddziale Prewencji Policji w Bydgoszczy oraz Samodzielnym Pododdziale Kontrterrorystycznym Policji </w:t>
      </w:r>
    </w:p>
    <w:p w14:paraId="0CBB64F0" w14:textId="53D86D12" w:rsidR="00A830AF" w:rsidRPr="00D267C6" w:rsidRDefault="00A830AF" w:rsidP="00D267C6">
      <w:pPr>
        <w:spacing w:line="360" w:lineRule="auto"/>
        <w:jc w:val="center"/>
        <w:rPr>
          <w:rFonts w:ascii="Times New Roman" w:eastAsia="NSimSun" w:hAnsi="Times New Roman" w:cs="Times New Roman"/>
          <w:b/>
          <w:color w:val="FF0000"/>
          <w:sz w:val="28"/>
          <w:szCs w:val="28"/>
        </w:rPr>
      </w:pPr>
      <w:r w:rsidRPr="00A830AF">
        <w:rPr>
          <w:rFonts w:ascii="Times New Roman" w:eastAsia="NSimSun" w:hAnsi="Times New Roman" w:cs="Times New Roman"/>
          <w:b/>
          <w:sz w:val="28"/>
          <w:szCs w:val="28"/>
        </w:rPr>
        <w:t>w Bydgoszcz</w:t>
      </w:r>
      <w:bookmarkEnd w:id="1"/>
      <w:r w:rsidR="00466A46">
        <w:rPr>
          <w:rFonts w:ascii="Times New Roman" w:eastAsia="NSimSun" w:hAnsi="Times New Roman" w:cs="Times New Roman"/>
          <w:b/>
          <w:sz w:val="28"/>
          <w:szCs w:val="28"/>
        </w:rPr>
        <w:t>y</w:t>
      </w:r>
    </w:p>
    <w:p w14:paraId="0C1C0E67" w14:textId="77777777" w:rsidR="00A830AF" w:rsidRDefault="00A830AF" w:rsidP="00A830AF">
      <w:pPr>
        <w:rPr>
          <w:lang w:eastAsia="pl-PL"/>
        </w:rPr>
      </w:pPr>
    </w:p>
    <w:p w14:paraId="4E97EE33" w14:textId="77777777" w:rsidR="00D267C6" w:rsidRPr="00AA65DE" w:rsidRDefault="00D267C6" w:rsidP="00A830AF">
      <w:pPr>
        <w:rPr>
          <w:lang w:eastAsia="pl-PL"/>
        </w:rPr>
      </w:pPr>
    </w:p>
    <w:p w14:paraId="2B613646" w14:textId="77777777" w:rsidR="00A830AF" w:rsidRPr="009069B4" w:rsidRDefault="00A830AF" w:rsidP="00A830AF">
      <w:pPr>
        <w:pStyle w:val="ROZDZODDZOZNoznaczenierozdziauluboddziau"/>
      </w:pPr>
      <w:r w:rsidRPr="009069B4">
        <w:t>Rozdział 1</w:t>
      </w:r>
    </w:p>
    <w:p w14:paraId="4B6BDF64" w14:textId="77777777" w:rsidR="00A830AF" w:rsidRDefault="00A830AF" w:rsidP="00A830AF">
      <w:pPr>
        <w:pStyle w:val="ROZDZODDZPRZEDMprzedmiotregulacjirozdziauluboddziau"/>
      </w:pPr>
      <w:r>
        <w:t>Postanowienia</w:t>
      </w:r>
      <w:r w:rsidRPr="009069B4">
        <w:t xml:space="preserve"> ogólne</w:t>
      </w:r>
    </w:p>
    <w:p w14:paraId="359A08AC" w14:textId="77777777" w:rsidR="00D267C6" w:rsidRPr="00D267C6" w:rsidRDefault="00D267C6" w:rsidP="00D267C6">
      <w:pPr>
        <w:pStyle w:val="ARTartustawynprozporzdzenia"/>
      </w:pPr>
    </w:p>
    <w:p w14:paraId="4F281FD3" w14:textId="37D2133F" w:rsidR="00B30B31" w:rsidRPr="00B30B31" w:rsidRDefault="00B30B31" w:rsidP="00B30B31">
      <w:pPr>
        <w:pStyle w:val="ARTartustawynprozporzdzenia"/>
        <w:ind w:firstLine="0"/>
        <w:jc w:val="center"/>
        <w:rPr>
          <w:b/>
          <w:bCs/>
        </w:rPr>
      </w:pPr>
      <w:r>
        <w:rPr>
          <w:b/>
          <w:bCs/>
        </w:rPr>
        <w:t>§ 1</w:t>
      </w:r>
    </w:p>
    <w:p w14:paraId="0465CF81" w14:textId="0EB178EC" w:rsidR="00A830AF" w:rsidRDefault="00A830AF" w:rsidP="00B52887">
      <w:pPr>
        <w:pStyle w:val="ARTartustawynprozporzdzenia"/>
        <w:ind w:firstLine="0"/>
      </w:pPr>
      <w:r w:rsidRPr="009069B4">
        <w:t xml:space="preserve">Procedura zgłoszeń wewnętrznych stanowi realizację obowiązków wynikających z art. 24 </w:t>
      </w:r>
      <w:r w:rsidR="00B52887">
        <w:br/>
      </w:r>
      <w:r w:rsidRPr="009069B4">
        <w:t xml:space="preserve">ust. 1 ustawy z dnia 14 czerwca 2024 r. o ochronie sygnalistów </w:t>
      </w:r>
      <w:r>
        <w:t xml:space="preserve">(Dz. U. poz. 928) i </w:t>
      </w:r>
      <w:r w:rsidRPr="00541F78">
        <w:t xml:space="preserve">służy </w:t>
      </w:r>
      <w:r w:rsidR="00B52887">
        <w:br/>
      </w:r>
      <w:r w:rsidRPr="00541F78">
        <w:t xml:space="preserve">do zgłaszania naruszeń prawa w rozumieniu </w:t>
      </w:r>
      <w:r>
        <w:t xml:space="preserve">tej </w:t>
      </w:r>
      <w:r w:rsidRPr="00541F78">
        <w:t xml:space="preserve">ustawy </w:t>
      </w:r>
      <w:r>
        <w:t>oraz</w:t>
      </w:r>
      <w:r w:rsidRPr="00541F78">
        <w:t xml:space="preserve"> podejmowania działań następczych w Komendzie </w:t>
      </w:r>
      <w:r w:rsidRPr="005C218A">
        <w:rPr>
          <w:rFonts w:ascii="Times New Roman" w:eastAsia="NSimSun" w:hAnsi="Times New Roman" w:cs="Times New Roman"/>
        </w:rPr>
        <w:t xml:space="preserve">Wojewódzkiej Policji w Bydgoszczy, </w:t>
      </w:r>
      <w:r>
        <w:rPr>
          <w:rFonts w:ascii="Times New Roman" w:eastAsia="NSimSun" w:hAnsi="Times New Roman" w:cs="Times New Roman"/>
        </w:rPr>
        <w:t>O</w:t>
      </w:r>
      <w:r w:rsidRPr="005C218A">
        <w:rPr>
          <w:rFonts w:ascii="Times New Roman" w:eastAsia="NSimSun" w:hAnsi="Times New Roman" w:cs="Times New Roman"/>
        </w:rPr>
        <w:t>ddziale Prewencji Policji w Bydgoszczy oraz Samodzielnym Pododdziale Kontrterrorystycznym Policji w Bydgoszczy</w:t>
      </w:r>
    </w:p>
    <w:p w14:paraId="4416DFD7" w14:textId="77777777" w:rsidR="00B52887" w:rsidRDefault="00B52887" w:rsidP="00A830AF">
      <w:pPr>
        <w:pStyle w:val="ARTartustawynprozporzdzenia"/>
        <w:rPr>
          <w:b/>
          <w:bCs/>
        </w:rPr>
      </w:pPr>
    </w:p>
    <w:p w14:paraId="649A3A7D" w14:textId="77777777" w:rsidR="00B52887" w:rsidRDefault="00B52887" w:rsidP="00A830AF">
      <w:pPr>
        <w:pStyle w:val="ARTartustawynprozporzdzenia"/>
        <w:rPr>
          <w:b/>
          <w:bCs/>
        </w:rPr>
      </w:pPr>
    </w:p>
    <w:p w14:paraId="4978B31A" w14:textId="59B14431" w:rsidR="00B52887" w:rsidRDefault="00B30B31" w:rsidP="00B30B31">
      <w:pPr>
        <w:pStyle w:val="ARTartustawynprozporzdzenia"/>
        <w:ind w:firstLine="0"/>
        <w:jc w:val="center"/>
        <w:rPr>
          <w:rFonts w:cs="Calibri"/>
        </w:rPr>
      </w:pPr>
      <w:r>
        <w:rPr>
          <w:b/>
          <w:bCs/>
        </w:rPr>
        <w:lastRenderedPageBreak/>
        <w:t>§ 2</w:t>
      </w:r>
    </w:p>
    <w:p w14:paraId="50D648FA" w14:textId="49D882E8" w:rsidR="00A830AF" w:rsidRDefault="00A830AF" w:rsidP="00B52887">
      <w:pPr>
        <w:pStyle w:val="ARTartustawynprozporzdzenia"/>
        <w:ind w:firstLine="0"/>
        <w:rPr>
          <w:rFonts w:cs="Calibri"/>
        </w:rPr>
      </w:pPr>
      <w:r w:rsidRPr="00541F78">
        <w:t xml:space="preserve">Celem procedury jest ukształtowanie efektywnego i jednolitego systemu informowania </w:t>
      </w:r>
      <w:r w:rsidR="00B52887">
        <w:br/>
      </w:r>
      <w:r w:rsidRPr="00541F78">
        <w:t xml:space="preserve">o naruszeniach prawa w </w:t>
      </w:r>
      <w:r w:rsidR="007005DB">
        <w:t xml:space="preserve">Komendzie </w:t>
      </w:r>
      <w:r w:rsidRPr="005C218A">
        <w:rPr>
          <w:rFonts w:ascii="Times New Roman" w:eastAsia="NSimSun" w:hAnsi="Times New Roman" w:cs="Times New Roman"/>
        </w:rPr>
        <w:t xml:space="preserve">Wojewódzkiej Policji w Bydgoszczy, </w:t>
      </w:r>
      <w:r>
        <w:rPr>
          <w:rFonts w:ascii="Times New Roman" w:eastAsia="NSimSun" w:hAnsi="Times New Roman" w:cs="Times New Roman"/>
        </w:rPr>
        <w:t>O</w:t>
      </w:r>
      <w:r w:rsidRPr="005C218A">
        <w:rPr>
          <w:rFonts w:ascii="Times New Roman" w:eastAsia="NSimSun" w:hAnsi="Times New Roman" w:cs="Times New Roman"/>
        </w:rPr>
        <w:t xml:space="preserve">ddziale Prewencji Policji w Bydgoszczy oraz Samodzielnym Pododdziale Kontrterrorystycznym Policji </w:t>
      </w:r>
      <w:r w:rsidR="00B52887">
        <w:rPr>
          <w:rFonts w:ascii="Times New Roman" w:eastAsia="NSimSun" w:hAnsi="Times New Roman" w:cs="Times New Roman"/>
        </w:rPr>
        <w:br/>
      </w:r>
      <w:r w:rsidRPr="005C218A">
        <w:rPr>
          <w:rFonts w:ascii="Times New Roman" w:eastAsia="NSimSun" w:hAnsi="Times New Roman" w:cs="Times New Roman"/>
        </w:rPr>
        <w:t xml:space="preserve">w Bydgoszczy </w:t>
      </w:r>
      <w:r w:rsidRPr="00541F78">
        <w:t>poprzez stworzenie bezpiecznych kanałów zgłoszeniowych, zapobiegających podejmowaniu jakichkolwiek działań odwetowych wobec sygnalisty.</w:t>
      </w:r>
    </w:p>
    <w:p w14:paraId="63A872CC" w14:textId="77777777" w:rsidR="00B52887" w:rsidRDefault="00B52887" w:rsidP="00A830AF">
      <w:pPr>
        <w:pStyle w:val="ARTartustawynprozporzdzenia"/>
        <w:rPr>
          <w:b/>
          <w:bCs/>
        </w:rPr>
      </w:pPr>
    </w:p>
    <w:p w14:paraId="1222E2B0" w14:textId="77BC1AE7" w:rsidR="00B52887" w:rsidRDefault="00B30B31" w:rsidP="00B30B31">
      <w:pPr>
        <w:pStyle w:val="ARTartustawynprozporzdzenia"/>
        <w:ind w:firstLine="0"/>
        <w:jc w:val="center"/>
        <w:rPr>
          <w:b/>
          <w:bCs/>
        </w:rPr>
      </w:pPr>
      <w:r>
        <w:rPr>
          <w:b/>
          <w:bCs/>
        </w:rPr>
        <w:t>§ 3</w:t>
      </w:r>
    </w:p>
    <w:p w14:paraId="47BA72BD" w14:textId="5F5F3CB2" w:rsidR="00A830AF" w:rsidRDefault="00A830AF" w:rsidP="00B52887">
      <w:pPr>
        <w:pStyle w:val="ARTartustawynprozporzdzenia"/>
        <w:ind w:firstLine="0"/>
        <w:rPr>
          <w:rFonts w:ascii="Times New Roman" w:hAnsi="Times New Roman" w:cs="Times New Roman"/>
        </w:rPr>
      </w:pPr>
      <w:r w:rsidRPr="004B41D1">
        <w:t>1</w:t>
      </w:r>
      <w:r>
        <w:t xml:space="preserve">. </w:t>
      </w:r>
      <w:r w:rsidRPr="00AB64BB">
        <w:rPr>
          <w:rFonts w:ascii="Times New Roman" w:hAnsi="Times New Roman" w:cs="Times New Roman"/>
        </w:rPr>
        <w:t>Procedura zgłoszeń wewnętrznych ma zastosowanie do byłych i obecnych</w:t>
      </w:r>
      <w:r>
        <w:rPr>
          <w:rFonts w:ascii="Times New Roman" w:hAnsi="Times New Roman" w:cs="Times New Roman"/>
        </w:rPr>
        <w:t xml:space="preserve"> </w:t>
      </w:r>
      <w:r w:rsidRPr="00AB64BB">
        <w:rPr>
          <w:rFonts w:ascii="Times New Roman" w:hAnsi="Times New Roman" w:cs="Times New Roman"/>
        </w:rPr>
        <w:t xml:space="preserve">pracowników/policjantów </w:t>
      </w:r>
      <w:r>
        <w:rPr>
          <w:rFonts w:ascii="Times New Roman" w:hAnsi="Times New Roman" w:cs="Times New Roman"/>
        </w:rPr>
        <w:t xml:space="preserve">Komendy </w:t>
      </w:r>
      <w:r w:rsidRPr="005C218A">
        <w:rPr>
          <w:rFonts w:ascii="Times New Roman" w:eastAsia="NSimSun" w:hAnsi="Times New Roman" w:cs="Times New Roman"/>
        </w:rPr>
        <w:t xml:space="preserve">Wojewódzkiej Policji w Bydgoszczy, </w:t>
      </w:r>
      <w:r>
        <w:rPr>
          <w:rFonts w:ascii="Times New Roman" w:eastAsia="NSimSun" w:hAnsi="Times New Roman" w:cs="Times New Roman"/>
        </w:rPr>
        <w:t>O</w:t>
      </w:r>
      <w:r w:rsidRPr="005C218A">
        <w:rPr>
          <w:rFonts w:ascii="Times New Roman" w:eastAsia="NSimSun" w:hAnsi="Times New Roman" w:cs="Times New Roman"/>
        </w:rPr>
        <w:t>ddzia</w:t>
      </w:r>
      <w:r w:rsidR="007005DB">
        <w:rPr>
          <w:rFonts w:ascii="Times New Roman" w:eastAsia="NSimSun" w:hAnsi="Times New Roman" w:cs="Times New Roman"/>
        </w:rPr>
        <w:t>łu</w:t>
      </w:r>
      <w:r w:rsidRPr="005C218A">
        <w:rPr>
          <w:rFonts w:ascii="Times New Roman" w:eastAsia="NSimSun" w:hAnsi="Times New Roman" w:cs="Times New Roman"/>
        </w:rPr>
        <w:t xml:space="preserve"> Prewencji Policji w Bydgoszczy oraz Samodzieln</w:t>
      </w:r>
      <w:r w:rsidR="007005DB">
        <w:rPr>
          <w:rFonts w:ascii="Times New Roman" w:eastAsia="NSimSun" w:hAnsi="Times New Roman" w:cs="Times New Roman"/>
        </w:rPr>
        <w:t>ego</w:t>
      </w:r>
      <w:r w:rsidRPr="005C218A">
        <w:rPr>
          <w:rFonts w:ascii="Times New Roman" w:eastAsia="NSimSun" w:hAnsi="Times New Roman" w:cs="Times New Roman"/>
        </w:rPr>
        <w:t xml:space="preserve"> Pododdzia</w:t>
      </w:r>
      <w:r w:rsidR="007005DB">
        <w:rPr>
          <w:rFonts w:ascii="Times New Roman" w:eastAsia="NSimSun" w:hAnsi="Times New Roman" w:cs="Times New Roman"/>
        </w:rPr>
        <w:t>łu</w:t>
      </w:r>
      <w:r w:rsidRPr="005C218A">
        <w:rPr>
          <w:rFonts w:ascii="Times New Roman" w:eastAsia="NSimSun" w:hAnsi="Times New Roman" w:cs="Times New Roman"/>
        </w:rPr>
        <w:t xml:space="preserve"> Kontrterrorystyczn</w:t>
      </w:r>
      <w:r w:rsidR="007005DB">
        <w:rPr>
          <w:rFonts w:ascii="Times New Roman" w:eastAsia="NSimSun" w:hAnsi="Times New Roman" w:cs="Times New Roman"/>
        </w:rPr>
        <w:t>ego</w:t>
      </w:r>
      <w:r w:rsidRPr="005C218A">
        <w:rPr>
          <w:rFonts w:ascii="Times New Roman" w:eastAsia="NSimSun" w:hAnsi="Times New Roman" w:cs="Times New Roman"/>
        </w:rPr>
        <w:t xml:space="preserve"> Policji </w:t>
      </w:r>
      <w:r>
        <w:rPr>
          <w:rFonts w:ascii="Times New Roman" w:eastAsia="NSimSun" w:hAnsi="Times New Roman" w:cs="Times New Roman"/>
        </w:rPr>
        <w:t xml:space="preserve">                              </w:t>
      </w:r>
      <w:r w:rsidRPr="005C218A">
        <w:rPr>
          <w:rFonts w:ascii="Times New Roman" w:eastAsia="NSimSun" w:hAnsi="Times New Roman" w:cs="Times New Roman"/>
        </w:rPr>
        <w:t xml:space="preserve">w Bydgoszczy </w:t>
      </w:r>
      <w:r w:rsidRPr="00AB64BB">
        <w:rPr>
          <w:rFonts w:ascii="Times New Roman" w:hAnsi="Times New Roman" w:cs="Times New Roman"/>
        </w:rPr>
        <w:t>oraz o</w:t>
      </w:r>
      <w:r w:rsidRPr="00AB64BB">
        <w:rPr>
          <w:rFonts w:ascii="Times New Roman" w:hAnsi="Times New Roman" w:cs="Calibri"/>
        </w:rPr>
        <w:t xml:space="preserve">sób ubiegających się o pracę na podstawie stosunku pracy oraz innego stosunku prawnego, stanowiącego podstawę świadczenia pracy lub usług lub pełnienia funkcji, lub pełnienia służby w </w:t>
      </w:r>
      <w:r>
        <w:rPr>
          <w:rFonts w:ascii="Times New Roman" w:hAnsi="Times New Roman" w:cs="Calibri"/>
        </w:rPr>
        <w:t xml:space="preserve">Komendzie </w:t>
      </w:r>
      <w:r w:rsidRPr="005C218A">
        <w:rPr>
          <w:rFonts w:ascii="Times New Roman" w:eastAsia="NSimSun" w:hAnsi="Times New Roman" w:cs="Times New Roman"/>
        </w:rPr>
        <w:t xml:space="preserve">Wojewódzkiej Policji w Bydgoszczy, </w:t>
      </w:r>
      <w:r>
        <w:rPr>
          <w:rFonts w:ascii="Times New Roman" w:eastAsia="NSimSun" w:hAnsi="Times New Roman" w:cs="Times New Roman"/>
        </w:rPr>
        <w:t>O</w:t>
      </w:r>
      <w:r w:rsidRPr="005C218A">
        <w:rPr>
          <w:rFonts w:ascii="Times New Roman" w:eastAsia="NSimSun" w:hAnsi="Times New Roman" w:cs="Times New Roman"/>
        </w:rPr>
        <w:t xml:space="preserve">ddziale Prewencji Policji w Bydgoszczy oraz Samodzielnym Pododdziale Kontrterrorystycznym Policji </w:t>
      </w:r>
      <w:r>
        <w:rPr>
          <w:rFonts w:ascii="Times New Roman" w:eastAsia="NSimSun" w:hAnsi="Times New Roman" w:cs="Times New Roman"/>
        </w:rPr>
        <w:t xml:space="preserve">                             </w:t>
      </w:r>
      <w:r w:rsidRPr="005C218A">
        <w:rPr>
          <w:rFonts w:ascii="Times New Roman" w:eastAsia="NSimSun" w:hAnsi="Times New Roman" w:cs="Times New Roman"/>
        </w:rPr>
        <w:t>w Bydgoszczy</w:t>
      </w:r>
      <w:r w:rsidR="001B16D4">
        <w:rPr>
          <w:rFonts w:ascii="Times New Roman" w:eastAsia="NSimSun" w:hAnsi="Times New Roman" w:cs="Times New Roman"/>
        </w:rPr>
        <w:t>.</w:t>
      </w:r>
    </w:p>
    <w:p w14:paraId="56D0A748" w14:textId="5A45E6F2" w:rsidR="00A830AF" w:rsidRDefault="00A830AF" w:rsidP="00B52887">
      <w:pPr>
        <w:pStyle w:val="ARTartustawynprozporzdzenia"/>
        <w:ind w:firstLine="0"/>
      </w:pPr>
      <w:r>
        <w:t>2.</w:t>
      </w:r>
      <w:r w:rsidRPr="004B41D1">
        <w:t xml:space="preserve"> Niniejsza wewnętrzna procedura stanowi realizację postanowień określonych</w:t>
      </w:r>
      <w:r>
        <w:rPr>
          <w:b/>
          <w:bCs/>
        </w:rPr>
        <w:t xml:space="preserve">                               </w:t>
      </w:r>
      <w:r w:rsidR="007005DB" w:rsidRPr="007005DB">
        <w:rPr>
          <w:bCs/>
        </w:rPr>
        <w:t>w</w:t>
      </w:r>
      <w:r w:rsidR="007005DB">
        <w:rPr>
          <w:b/>
          <w:bCs/>
        </w:rPr>
        <w:t xml:space="preserve"> </w:t>
      </w:r>
      <w:r w:rsidRPr="009069B4">
        <w:t>art. 2</w:t>
      </w:r>
      <w:r>
        <w:t>5</w:t>
      </w:r>
      <w:r w:rsidRPr="009069B4">
        <w:t xml:space="preserve"> ust. 1 ustawy z dnia 14 czerwca 2024 r. o ochronie sygnalistów</w:t>
      </w:r>
      <w:r>
        <w:t xml:space="preserve">. Natomiast </w:t>
      </w:r>
      <w:r w:rsidR="001C67A5">
        <w:t xml:space="preserve">                              </w:t>
      </w:r>
      <w:r>
        <w:t>do pozostałych kwestii nie objętych wewnętrzną procedurą ma zastosowanie wyżej cytowana ustawa.</w:t>
      </w:r>
    </w:p>
    <w:p w14:paraId="44C20D62" w14:textId="25428DD4" w:rsidR="00D352C6" w:rsidRPr="00D352C6" w:rsidRDefault="00D352C6" w:rsidP="00B52887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hAnsi="Times New Roman" w:cs="Times New Roman"/>
          <w:sz w:val="24"/>
          <w:szCs w:val="24"/>
        </w:rPr>
        <w:t>3.</w:t>
      </w:r>
      <w:r>
        <w:t xml:space="preserve">   </w:t>
      </w: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Sygnalistą jest osoba fizyczna, która zgłasza lub ujawnia publicznie informację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                          </w:t>
      </w: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 naruszeniu prawa uzyskaną </w:t>
      </w:r>
      <w:r w:rsidRPr="00D352C6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w kontekście związanym z pracą</w:t>
      </w: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 w tym:</w:t>
      </w:r>
    </w:p>
    <w:p w14:paraId="6388473C" w14:textId="77777777" w:rsidR="00D352C6" w:rsidRPr="00D352C6" w:rsidRDefault="00D352C6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pracownik;</w:t>
      </w:r>
    </w:p>
    <w:p w14:paraId="7E21B271" w14:textId="77777777" w:rsidR="00D352C6" w:rsidRPr="00D352C6" w:rsidRDefault="00D352C6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pracownik tymczasowy;</w:t>
      </w:r>
    </w:p>
    <w:p w14:paraId="6DC79D99" w14:textId="77777777" w:rsidR="00D352C6" w:rsidRPr="00D352C6" w:rsidRDefault="00D352C6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osoba świadcząca pracę na innej podstawie niż stosunek pracy, w tym na podstawie umowy cywilnoprawnej;</w:t>
      </w:r>
    </w:p>
    <w:p w14:paraId="2FF6E267" w14:textId="67E32E73" w:rsidR="00D352C6" w:rsidRPr="00D352C6" w:rsidRDefault="00D352C6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osoba świadcząca pracę pod nadzorem i kierownictwem wykonawcy, podwykonawcy lub dostawcy;</w:t>
      </w:r>
    </w:p>
    <w:p w14:paraId="2D5852B3" w14:textId="77777777" w:rsidR="00D352C6" w:rsidRPr="00D352C6" w:rsidRDefault="00D352C6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stażysta;</w:t>
      </w:r>
    </w:p>
    <w:p w14:paraId="3069693B" w14:textId="77777777" w:rsidR="00D352C6" w:rsidRPr="00D352C6" w:rsidRDefault="00D352C6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wolontariusz;</w:t>
      </w:r>
    </w:p>
    <w:p w14:paraId="56F6CBDB" w14:textId="77777777" w:rsidR="00D352C6" w:rsidRPr="00D352C6" w:rsidRDefault="00D352C6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praktykant;</w:t>
      </w:r>
    </w:p>
    <w:p w14:paraId="11FDBFB8" w14:textId="74BE4775" w:rsidR="00D352C6" w:rsidRDefault="00D352C6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>- 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2023 r. poz. 1280, 1429 i 1834);</w:t>
      </w:r>
    </w:p>
    <w:p w14:paraId="42C84A91" w14:textId="4861AD25" w:rsidR="005916CA" w:rsidRDefault="005916CA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osoba fizyczna</w:t>
      </w:r>
      <w:r w:rsidR="009269A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podmiotu, lub pełnienia służby w podmiocie prawnym lub już po ich ustaniu. </w:t>
      </w:r>
    </w:p>
    <w:p w14:paraId="48214A40" w14:textId="77777777" w:rsidR="00154D36" w:rsidRDefault="00154D36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7B4AABC1" w14:textId="53DF9C1E" w:rsidR="00B30B31" w:rsidRDefault="00B30B31" w:rsidP="00B30B31">
      <w:pPr>
        <w:pStyle w:val="ARTartustawynprozporzdzenia"/>
        <w:spacing w:line="276" w:lineRule="auto"/>
        <w:ind w:firstLine="0"/>
        <w:jc w:val="center"/>
      </w:pPr>
      <w:r>
        <w:rPr>
          <w:b/>
          <w:bCs/>
        </w:rPr>
        <w:t>§ 4</w:t>
      </w:r>
    </w:p>
    <w:p w14:paraId="06610058" w14:textId="6B6E3562" w:rsidR="007005DB" w:rsidRDefault="00A830AF" w:rsidP="00B30B31">
      <w:pPr>
        <w:pStyle w:val="ARTartustawynprozporzdzenia"/>
        <w:spacing w:line="276" w:lineRule="auto"/>
        <w:ind w:firstLine="0"/>
      </w:pPr>
      <w:r w:rsidRPr="009069B4">
        <w:t>Użyte w procedurze zgłoszeń wewnętrznych określenia oznaczają:</w:t>
      </w:r>
    </w:p>
    <w:p w14:paraId="7E02DEBE" w14:textId="77777777" w:rsidR="00B30B31" w:rsidRDefault="00B30B31" w:rsidP="00B30B31">
      <w:pPr>
        <w:pStyle w:val="ARTartustawynprozporzdzenia"/>
        <w:spacing w:line="276" w:lineRule="auto"/>
        <w:ind w:firstLine="0"/>
      </w:pPr>
    </w:p>
    <w:p w14:paraId="1B785666" w14:textId="44707745" w:rsidR="00A830AF" w:rsidRPr="00A830AF" w:rsidRDefault="00A830AF" w:rsidP="007005DB">
      <w:pPr>
        <w:pStyle w:val="Akapitzlist"/>
        <w:numPr>
          <w:ilvl w:val="0"/>
          <w:numId w:val="1"/>
        </w:numPr>
        <w:suppressAutoHyphens/>
        <w:spacing w:after="16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KWP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Komenda Wojewódzka Policji w Bydgoszczy;</w:t>
      </w:r>
    </w:p>
    <w:p w14:paraId="7297373B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OPP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 Oddział Prewencji Policji w Bydgoszczy;</w:t>
      </w:r>
    </w:p>
    <w:p w14:paraId="2E2ECAC5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SPKP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- Samodzielny Pododdział Kontrterrorystyczny Policji w Bydgoszczy;</w:t>
      </w:r>
    </w:p>
    <w:p w14:paraId="5425B69D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działanie następcze -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należy przez to rozumieć działanie podjęte przez podmiot prawny lub organ publiczny w celu oceny prawdziwości informacji zawartych                             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                                       i podejmowania działań następczych;</w:t>
      </w:r>
    </w:p>
    <w:p w14:paraId="45DB9713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działanie odwetowe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bezpośrednie lub pośrednie działanie lub zaniechanie                             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143F9F47" w14:textId="5BC349FD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bCs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lastRenderedPageBreak/>
        <w:t>informacja o naruszeniu prawa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</w:t>
      </w:r>
      <w:r w:rsidRPr="00A830AF">
        <w:rPr>
          <w:rFonts w:ascii="Times New Roman" w:eastAsia="NSimSun" w:hAnsi="Times New Roman" w:cs="Times New Roman"/>
          <w:bCs/>
          <w:sz w:val="24"/>
          <w:szCs w:val="24"/>
        </w:rPr>
        <w:t>należy przez to rozumieć informację, w tym uzasadnione podejrzenie, dotyczące zaistniałego lub potencjalnego naruszenia prawa, do którego doszło lub prawdopodobnie dojdzie w KWP,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OPP i SPKP,</w:t>
      </w:r>
      <w:r w:rsidRPr="00A830AF">
        <w:rPr>
          <w:rFonts w:ascii="Times New Roman" w:eastAsia="NSimSun" w:hAnsi="Times New Roman" w:cs="Times New Roman"/>
          <w:bCs/>
          <w:sz w:val="24"/>
          <w:szCs w:val="24"/>
        </w:rPr>
        <w:t xml:space="preserve"> w któr</w:t>
      </w:r>
      <w:r w:rsidR="001C67A5">
        <w:rPr>
          <w:rFonts w:ascii="Times New Roman" w:eastAsia="NSimSun" w:hAnsi="Times New Roman" w:cs="Times New Roman"/>
          <w:bCs/>
          <w:sz w:val="24"/>
          <w:szCs w:val="24"/>
        </w:rPr>
        <w:t>ych to je</w:t>
      </w:r>
      <w:r w:rsidR="00FA4D38">
        <w:rPr>
          <w:rFonts w:ascii="Times New Roman" w:eastAsia="NSimSun" w:hAnsi="Times New Roman" w:cs="Times New Roman"/>
          <w:bCs/>
          <w:sz w:val="24"/>
          <w:szCs w:val="24"/>
        </w:rPr>
        <w:t>dn</w:t>
      </w:r>
      <w:r w:rsidR="001C67A5">
        <w:rPr>
          <w:rFonts w:ascii="Times New Roman" w:eastAsia="NSimSun" w:hAnsi="Times New Roman" w:cs="Times New Roman"/>
          <w:bCs/>
          <w:sz w:val="24"/>
          <w:szCs w:val="24"/>
        </w:rPr>
        <w:t>ostkach</w:t>
      </w:r>
      <w:r w:rsidRPr="00A830AF">
        <w:rPr>
          <w:rFonts w:ascii="Times New Roman" w:eastAsia="NSimSun" w:hAnsi="Times New Roman" w:cs="Times New Roman"/>
          <w:bCs/>
          <w:sz w:val="24"/>
          <w:szCs w:val="24"/>
        </w:rPr>
        <w:t xml:space="preserve">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14:paraId="67CE256E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informacja zwrotna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przekazanie sygnaliście informacji na temat planowanych lub podjętych działań następczych i powodów takich działań;</w:t>
      </w:r>
    </w:p>
    <w:p w14:paraId="6A7EE777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pracodawca/przełożony właściwy w sprawach osobowych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KWP reprezentowana przez Komendanta Wojewódzkiego Policji w Bydgoszczy oraz Komendant Wojewódzki Policji w Bydgoszczy – jako przełożony właściwy w sprawach osobowych;</w:t>
      </w:r>
    </w:p>
    <w:p w14:paraId="2182BFC3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pracownik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członek korpusu służby cywilnej, pracownik nieobjęty mnożnikowym systemem wynagradzania, zatrudniony w KWP;</w:t>
      </w:r>
    </w:p>
    <w:p w14:paraId="30035529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 xml:space="preserve">policjant </w:t>
      </w:r>
      <w:r w:rsidRPr="00A830AF">
        <w:rPr>
          <w:rFonts w:ascii="Times New Roman" w:eastAsia="NSimSun" w:hAnsi="Times New Roman" w:cs="Times New Roman"/>
          <w:sz w:val="24"/>
          <w:szCs w:val="24"/>
        </w:rPr>
        <w:t>– funkcjonariusz Policji pełniący służbę w KWP, OPP i SPKP;</w:t>
      </w:r>
    </w:p>
    <w:p w14:paraId="0AE6DE04" w14:textId="00A26CEE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color w:val="00B050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zgłoszenie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należy przez to rozumieć informacje o naruszeniu prawa, dokonane                      za pośrednictwem przeznaczonych do tego kanałów komunikacji określonych                          w procedurze zgłoszeń wewnętrznych</w:t>
      </w:r>
      <w:r w:rsidR="00871B2B">
        <w:rPr>
          <w:rFonts w:ascii="Times New Roman" w:eastAsia="NSimSun" w:hAnsi="Times New Roman" w:cs="Times New Roman"/>
          <w:sz w:val="24"/>
          <w:szCs w:val="24"/>
        </w:rPr>
        <w:t>;</w:t>
      </w:r>
    </w:p>
    <w:p w14:paraId="55DFE3F1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zgłoszenie wewnętrzne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należy przez to rozumieć ustne lub dokonane w postaci papierowej lub elektronicznej przekazanie informacji o naruszeniu prawa zaistniałym w KWP/OPP/SPKP za pośrednictwem dedykowanych do tego kanałów komunikacji określonych w procedurze zgłoszeń wewnętrznych;</w:t>
      </w:r>
    </w:p>
    <w:p w14:paraId="5793459B" w14:textId="5A27E87A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Pr="00A830AF">
        <w:rPr>
          <w:rFonts w:ascii="Times New Roman" w:eastAsia="NSimSun" w:hAnsi="Times New Roman" w:cs="Times New Roman"/>
          <w:b/>
          <w:sz w:val="24"/>
          <w:szCs w:val="24"/>
        </w:rPr>
        <w:t>naruszenie prawa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to działanie lub zaniechanie niezgodne z prawem lub mające                      na celu obejście prawa, dotyczące:</w:t>
      </w:r>
    </w:p>
    <w:p w14:paraId="47E241B2" w14:textId="46AFC4E3" w:rsidR="00A830AF" w:rsidRPr="00A830AF" w:rsidRDefault="009269AB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</w:rPr>
        <w:t>K</w:t>
      </w:r>
      <w:r w:rsidR="00A830AF" w:rsidRPr="00A830AF">
        <w:rPr>
          <w:rFonts w:ascii="Times New Roman" w:eastAsia="NSimSun" w:hAnsi="Times New Roman" w:cs="Times New Roman"/>
          <w:sz w:val="24"/>
          <w:szCs w:val="24"/>
        </w:rPr>
        <w:t>orupcji</w:t>
      </w:r>
      <w:r>
        <w:rPr>
          <w:rFonts w:ascii="Times New Roman" w:eastAsia="NSimSun" w:hAnsi="Times New Roman" w:cs="Times New Roman"/>
          <w:sz w:val="24"/>
          <w:szCs w:val="24"/>
        </w:rPr>
        <w:t>;</w:t>
      </w:r>
    </w:p>
    <w:p w14:paraId="4DFF2334" w14:textId="70188862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zamówień publicznych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4FF65E0D" w14:textId="42B3AD48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usług, produktów i rynków finansowych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39830299" w14:textId="0C2926EF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przeciwdziałania praniu pieniędzy i finansowaniu terroryzmu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7207744E" w14:textId="794DDE5F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lastRenderedPageBreak/>
        <w:t>bezpieczeństwa produktów i ich zgodności z wymogami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2305D48A" w14:textId="5D3ED9D8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bezpieczeństwa transportu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31B783E1" w14:textId="36042E9F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ochrony środowiska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684B2F18" w14:textId="3701A38C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ochrony radiologicznej i bezpieczeństwa jądrowego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275A9C30" w14:textId="7AA43092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bezpieczeństwa żywności i pasz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 xml:space="preserve"> </w:t>
      </w:r>
    </w:p>
    <w:p w14:paraId="5A26A990" w14:textId="780597E2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zdrowia i dobrostanu zwierząt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1843E822" w14:textId="7514611D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zdrowia publicznego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002D2CA2" w14:textId="58F87E71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ochrony konsumentów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6015F2E1" w14:textId="334D2CF1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ochrony prywatności i danych osobowych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45138C23" w14:textId="52029EC5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bezpieczeństwa sieci i systemów teleinformatycznych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19F4003F" w14:textId="7C3FEB0E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interesów finansowych Skarbu Państwa Rzeczypospolitej Polskiej, jednostki samorządu terytorialnego oraz Unii Europejskiej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40BA2915" w14:textId="77777777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 xml:space="preserve">rynku wewnętrznego Unii Europejskiej, w tym zasad konkurencji i pomocy państwa oraz opodatkowania osób prawnych; </w:t>
      </w:r>
    </w:p>
    <w:p w14:paraId="40C6ED4F" w14:textId="77777777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</w:rPr>
        <w:t>konstytucyjnych wolności i praw człowieka i obywatela – występujące                                   w stosunkach jednostki z organami władzy publicznej i niezwiązane                                          z dziedzinami wskazanymi w lit a-p.</w:t>
      </w:r>
    </w:p>
    <w:p w14:paraId="2A8AD202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kontekst związany z pracą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- należy przez to rozumieć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                        w podmiocie prawnym, w ramach których uzyskano informację o naruszeniu prawa oraz istnieje możliwość doświadczenia działań odwetowych;</w:t>
      </w:r>
    </w:p>
    <w:p w14:paraId="2AA75631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bCs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osoba, której dotyczy zgłoszenie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</w:t>
      </w:r>
      <w:r w:rsidRPr="00A830AF">
        <w:rPr>
          <w:rFonts w:ascii="Times New Roman" w:eastAsia="NSimSun" w:hAnsi="Times New Roman" w:cs="Times New Roman"/>
          <w:bCs/>
          <w:sz w:val="24"/>
          <w:szCs w:val="24"/>
        </w:rPr>
        <w:t>należy przez to rozumieć osobę fizyczną, osobę prawną lub jednostkę organizacyjną nieposiadającą osobowości prawnej, której ustawa przyznaje zdolność prawną, wskazaną w zgłoszeniu lub ujawnieniu publicznym jako osoba, która dopuściła się naruszenia prawa lub jako osoba, z którą osoba, która dopuściła się naruszenia prawa, jest powiązana;</w:t>
      </w:r>
    </w:p>
    <w:p w14:paraId="70A269DE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bCs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osoba pomagająca w dokonaniu zgłoszenia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</w:t>
      </w:r>
      <w:r w:rsidRPr="00A830AF">
        <w:rPr>
          <w:rFonts w:ascii="Times New Roman" w:eastAsia="NSimSun" w:hAnsi="Times New Roman" w:cs="Times New Roman"/>
          <w:bCs/>
          <w:sz w:val="24"/>
          <w:szCs w:val="24"/>
        </w:rPr>
        <w:t>należy przez to rozumieć osobę fizyczną, która pomaga sygnaliście w zgłoszeniu lub ujawnieniu publicznym                            w kontekście związanym z pracą/służbą i której pomoc nie powinna zostać ujawniona;</w:t>
      </w:r>
    </w:p>
    <w:p w14:paraId="21C46236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bCs/>
          <w:color w:val="0070C0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lastRenderedPageBreak/>
        <w:t>osoba powiązana z sygnalistą</w:t>
      </w:r>
      <w:r w:rsidRPr="00A830AF">
        <w:rPr>
          <w:rFonts w:ascii="Times New Roman" w:eastAsia="NSimSun" w:hAnsi="Times New Roman" w:cs="Times New Roman"/>
          <w:b/>
          <w:color w:val="0070C0"/>
          <w:sz w:val="24"/>
          <w:szCs w:val="24"/>
        </w:rPr>
        <w:t xml:space="preserve"> </w:t>
      </w:r>
      <w:r w:rsidRPr="00D267C6">
        <w:rPr>
          <w:rFonts w:ascii="Times New Roman" w:eastAsia="NSimSun" w:hAnsi="Times New Roman" w:cs="Times New Roman"/>
          <w:sz w:val="24"/>
          <w:szCs w:val="24"/>
        </w:rPr>
        <w:t>–</w:t>
      </w:r>
      <w:r w:rsidRPr="00A830AF">
        <w:rPr>
          <w:rFonts w:ascii="Times New Roman" w:eastAsia="NSimSun" w:hAnsi="Times New Roman" w:cs="Times New Roman"/>
          <w:color w:val="0070C0"/>
          <w:sz w:val="24"/>
          <w:szCs w:val="24"/>
        </w:rPr>
        <w:t xml:space="preserve"> </w:t>
      </w:r>
      <w:r w:rsidRPr="00A830AF">
        <w:rPr>
          <w:rFonts w:ascii="Times New Roman" w:eastAsia="NSimSun" w:hAnsi="Times New Roman" w:cs="Times New Roman"/>
          <w:color w:val="000000"/>
          <w:sz w:val="24"/>
          <w:szCs w:val="24"/>
        </w:rPr>
        <w:t xml:space="preserve">należy przez to rozumieć osobę fizyczną, która może doświadczyć działań odwetowych, w tym współpracownika lub osobę najbliższą sygnalisty w rozumieniu </w:t>
      </w:r>
      <w:r w:rsidRPr="00A830AF">
        <w:rPr>
          <w:rFonts w:ascii="Times New Roman" w:eastAsia="NSimSun" w:hAnsi="Times New Roman" w:cs="Times New Roman"/>
          <w:color w:val="1B1B1B"/>
          <w:sz w:val="24"/>
          <w:szCs w:val="24"/>
        </w:rPr>
        <w:t>art. 115 § 11</w:t>
      </w:r>
      <w:r w:rsidRPr="00A830AF">
        <w:rPr>
          <w:rFonts w:ascii="Times New Roman" w:eastAsia="NSimSun" w:hAnsi="Times New Roman" w:cs="Times New Roman"/>
          <w:color w:val="000000"/>
          <w:sz w:val="24"/>
          <w:szCs w:val="24"/>
        </w:rPr>
        <w:t xml:space="preserve"> ustawy z dnia 6 czerwca 1997 r. - Kodeks karny (Dz. U. z 2024 r. poz. 17);</w:t>
      </w:r>
    </w:p>
    <w:p w14:paraId="05F86F23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organ publiczny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dziedzinach wskazanych w art. 3 ust. 1;</w:t>
      </w:r>
    </w:p>
    <w:p w14:paraId="26CC4A10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 xml:space="preserve">adres do kontaktu 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– to adres korespondencyjny (miejscowość, ulica nr posesji), adres poczty elektronicznej; </w:t>
      </w:r>
    </w:p>
    <w:p w14:paraId="7B1C3535" w14:textId="6322866A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 xml:space="preserve">kanał komunikacji 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– rozumie się przez to techniczne i organizacyjne rozwiązania umożliwiające dokonywanie zgłoszenia. </w:t>
      </w:r>
    </w:p>
    <w:p w14:paraId="3E8B8865" w14:textId="09FC5626" w:rsidR="00A830AF" w:rsidRDefault="00A830AF" w:rsidP="00A830AF">
      <w:pPr>
        <w:suppressAutoHyphens/>
        <w:spacing w:after="160" w:line="360" w:lineRule="auto"/>
        <w:ind w:left="786"/>
        <w:rPr>
          <w:rFonts w:ascii="Times New Roman" w:eastAsia="NSimSun" w:hAnsi="Times New Roman" w:cs="Times New Roman"/>
          <w:b/>
          <w:sz w:val="24"/>
          <w:szCs w:val="24"/>
        </w:rPr>
      </w:pPr>
    </w:p>
    <w:p w14:paraId="0F77D4A0" w14:textId="55DD3221" w:rsidR="00A830AF" w:rsidRPr="009069B4" w:rsidRDefault="00A830AF" w:rsidP="00A830AF">
      <w:pPr>
        <w:pStyle w:val="ROZDZODDZOZNoznaczenierozdziauluboddziau"/>
      </w:pPr>
      <w:r w:rsidRPr="009069B4">
        <w:t>Rozdział 2</w:t>
      </w:r>
    </w:p>
    <w:p w14:paraId="0324BD38" w14:textId="0609D0E1" w:rsidR="00A830AF" w:rsidRDefault="00A830AF" w:rsidP="00A830AF">
      <w:pPr>
        <w:pStyle w:val="ROZDZODDZPRZEDMprzedmiotregulacjirozdziauluboddziau"/>
      </w:pPr>
      <w:r w:rsidRPr="009069B4">
        <w:t xml:space="preserve">Wewnętrzna jednostka organizacyjna w ramach struktury </w:t>
      </w:r>
      <w:r w:rsidR="004C1B55">
        <w:t>KWP</w:t>
      </w:r>
      <w:r w:rsidRPr="009069B4">
        <w:t xml:space="preserve"> </w:t>
      </w:r>
      <w:r w:rsidR="007005DB">
        <w:t xml:space="preserve">w Bydgoszczy </w:t>
      </w:r>
      <w:r w:rsidRPr="009069B4">
        <w:t>upoważniona do przyjmowania zgłoszeń wewnętrznych</w:t>
      </w:r>
    </w:p>
    <w:p w14:paraId="0863FB1F" w14:textId="77777777" w:rsidR="00D267C6" w:rsidRPr="00D267C6" w:rsidRDefault="00D267C6" w:rsidP="00D267C6">
      <w:pPr>
        <w:pStyle w:val="Bezodstpw"/>
      </w:pPr>
    </w:p>
    <w:p w14:paraId="44750842" w14:textId="7E6CC26A" w:rsidR="00B30B31" w:rsidRDefault="00B30B31" w:rsidP="00B30B31">
      <w:pPr>
        <w:pStyle w:val="ARTartustawynprozporzdzenia"/>
        <w:jc w:val="center"/>
        <w:rPr>
          <w:b/>
          <w:bCs/>
        </w:rPr>
      </w:pPr>
      <w:r>
        <w:rPr>
          <w:b/>
          <w:bCs/>
        </w:rPr>
        <w:t>§ 5</w:t>
      </w:r>
    </w:p>
    <w:p w14:paraId="267FEB9F" w14:textId="7EA580FE" w:rsidR="00D267C6" w:rsidRPr="009069B4" w:rsidRDefault="00A830AF" w:rsidP="00D267C6">
      <w:pPr>
        <w:pStyle w:val="ARTartustawynprozporzdzenia"/>
        <w:ind w:firstLine="0"/>
      </w:pPr>
      <w:r w:rsidRPr="000D461F">
        <w:t>1.</w:t>
      </w:r>
      <w:r w:rsidRPr="009069B4">
        <w:t>Do przyjmowania zgłoszeń wewnętrznych dotyczących zgłoszeń naruszeń prawa, o których mowa w art.</w:t>
      </w:r>
      <w:r>
        <w:t xml:space="preserve"> 3 ust. 1 ustawy, </w:t>
      </w:r>
      <w:r w:rsidRPr="009069B4">
        <w:t xml:space="preserve">upoważnia się funkcjonariuszy </w:t>
      </w:r>
      <w:r w:rsidR="004C1B55">
        <w:t>Wydziału</w:t>
      </w:r>
      <w:r w:rsidRPr="009069B4">
        <w:t xml:space="preserve"> </w:t>
      </w:r>
      <w:r w:rsidR="004C1B55">
        <w:t>Kontroli KWP.</w:t>
      </w:r>
      <w:r>
        <w:t xml:space="preserve"> </w:t>
      </w:r>
    </w:p>
    <w:p w14:paraId="2D4ACDD8" w14:textId="635A9E83" w:rsidR="00A830AF" w:rsidRPr="009069B4" w:rsidRDefault="00D267C6" w:rsidP="00D267C6">
      <w:pPr>
        <w:pStyle w:val="USTustnpkodeksu"/>
        <w:ind w:firstLine="0"/>
      </w:pPr>
      <w:r>
        <w:t xml:space="preserve">2. </w:t>
      </w:r>
      <w:r w:rsidR="00A830AF" w:rsidRPr="009069B4">
        <w:t>W przypadku</w:t>
      </w:r>
      <w:r w:rsidR="004C1B55">
        <w:t>,</w:t>
      </w:r>
      <w:r w:rsidR="00A830AF" w:rsidRPr="009069B4">
        <w:t xml:space="preserve"> gdy zgłoszenie dotyczy funkcjonariuszy lub pracowników </w:t>
      </w:r>
      <w:r w:rsidR="004C1B55">
        <w:t xml:space="preserve">Wydziału </w:t>
      </w:r>
      <w:r w:rsidR="00A830AF" w:rsidRPr="009069B4">
        <w:t>Kontroli K</w:t>
      </w:r>
      <w:r w:rsidR="004C1B55">
        <w:t>W</w:t>
      </w:r>
      <w:r w:rsidR="00A830AF" w:rsidRPr="009069B4">
        <w:t xml:space="preserve">P </w:t>
      </w:r>
      <w:r w:rsidR="00871B2B">
        <w:t>sygnalista</w:t>
      </w:r>
      <w:r w:rsidR="00A830AF" w:rsidRPr="009069B4">
        <w:t xml:space="preserve"> może przedstawić zgłoszenie bezpośrednio Komendantowi </w:t>
      </w:r>
      <w:r w:rsidR="004C1B55">
        <w:t xml:space="preserve">Wojewódzkiemu </w:t>
      </w:r>
      <w:r w:rsidR="00A830AF" w:rsidRPr="009069B4">
        <w:t xml:space="preserve">Policji w </w:t>
      </w:r>
      <w:r w:rsidR="001C67A5">
        <w:t>Bydgoszczy</w:t>
      </w:r>
      <w:r w:rsidR="009269AB">
        <w:t>.</w:t>
      </w:r>
    </w:p>
    <w:p w14:paraId="29C7AA0B" w14:textId="77777777" w:rsidR="00A830AF" w:rsidRPr="009069B4" w:rsidRDefault="00A830AF" w:rsidP="00A830AF">
      <w:pPr>
        <w:pStyle w:val="ROZDZODDZOZNoznaczenierozdziauluboddziau"/>
      </w:pPr>
      <w:r w:rsidRPr="009069B4">
        <w:t xml:space="preserve">Rozdział 3 </w:t>
      </w:r>
    </w:p>
    <w:p w14:paraId="2E527AF9" w14:textId="1264D7E9" w:rsidR="00D267C6" w:rsidRDefault="00A830AF" w:rsidP="00D267C6">
      <w:pPr>
        <w:pStyle w:val="ROZDZODDZPRZEDMprzedmiotregulacjirozdziauluboddziau"/>
      </w:pPr>
      <w:r w:rsidRPr="009069B4">
        <w:t>Sposoby przekazywania zgłoszeń wewnętrznych przez sygnalistę</w:t>
      </w:r>
    </w:p>
    <w:p w14:paraId="3E307A34" w14:textId="77777777" w:rsidR="00D267C6" w:rsidRPr="00D267C6" w:rsidRDefault="00D267C6" w:rsidP="00D267C6">
      <w:pPr>
        <w:pStyle w:val="Bezodstpw"/>
      </w:pPr>
    </w:p>
    <w:p w14:paraId="58A973CA" w14:textId="642C4BCD" w:rsidR="00D267C6" w:rsidRDefault="00D267C6" w:rsidP="00D267C6">
      <w:pPr>
        <w:pStyle w:val="ARTartustawynprozporzdzenia"/>
        <w:ind w:firstLine="0"/>
        <w:jc w:val="center"/>
      </w:pPr>
      <w:r>
        <w:rPr>
          <w:b/>
          <w:bCs/>
        </w:rPr>
        <w:t>§ 6</w:t>
      </w:r>
    </w:p>
    <w:p w14:paraId="1DC8F782" w14:textId="77CBE565" w:rsidR="00A830AF" w:rsidRPr="009069B4" w:rsidRDefault="00A830AF" w:rsidP="00D267C6">
      <w:pPr>
        <w:pStyle w:val="ARTartustawynprozporzdzenia"/>
        <w:ind w:firstLine="0"/>
      </w:pPr>
      <w:r w:rsidRPr="009069B4">
        <w:t xml:space="preserve">1.Składane zgłoszenie powinno zawierać przejrzyste i pełne wyjaśnienie przedmiotu sprawy, datę oraz miejsce zaistnienia naruszenia prawa lub datę i miejsce pozyskania informacji </w:t>
      </w:r>
      <w:r w:rsidRPr="009069B4">
        <w:lastRenderedPageBreak/>
        <w:t>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zgłoszenia, wskazanie adresu do kontaktu. Przykładowy wzór druku formularza z</w:t>
      </w:r>
      <w:r>
        <w:t>głoszenia stanowi załącznik nr 1</w:t>
      </w:r>
      <w:r w:rsidRPr="009069B4">
        <w:t xml:space="preserve"> do procedury zgłoszeń wewnętrznych.</w:t>
      </w:r>
    </w:p>
    <w:p w14:paraId="6F91B9FA" w14:textId="0BD2AD31" w:rsidR="00A830AF" w:rsidRPr="009069B4" w:rsidRDefault="00D267C6" w:rsidP="00D267C6">
      <w:pPr>
        <w:pStyle w:val="USTustnpkodeksu"/>
        <w:ind w:firstLine="0"/>
      </w:pPr>
      <w:r>
        <w:t xml:space="preserve">2. </w:t>
      </w:r>
      <w:r w:rsidR="00A830AF" w:rsidRPr="009069B4">
        <w:t xml:space="preserve">Zgłoszenie </w:t>
      </w:r>
      <w:r w:rsidR="001C67A5">
        <w:t xml:space="preserve">wewnętrzne może zostać dokonane ustnie bądź pisemnie. </w:t>
      </w:r>
      <w:r w:rsidR="004C1B55">
        <w:t xml:space="preserve"> </w:t>
      </w:r>
      <w:r w:rsidR="00A830AF" w:rsidRPr="009069B4">
        <w:t xml:space="preserve"> </w:t>
      </w:r>
    </w:p>
    <w:p w14:paraId="03E3FB82" w14:textId="08ED2916" w:rsidR="00DF2154" w:rsidRDefault="001C67A5" w:rsidP="00D267C6">
      <w:pPr>
        <w:pStyle w:val="USTustnpkodeksu"/>
        <w:ind w:firstLine="0"/>
      </w:pPr>
      <w:r>
        <w:t>3</w:t>
      </w:r>
      <w:r w:rsidR="00D267C6">
        <w:t xml:space="preserve">. </w:t>
      </w:r>
      <w:r>
        <w:t xml:space="preserve">Na wniosek sygnalisty zgłoszenie ustne może być dokonane podczas </w:t>
      </w:r>
      <w:r w:rsidR="009269AB">
        <w:t xml:space="preserve">bezpośredniego </w:t>
      </w:r>
      <w:r>
        <w:t>spotkania</w:t>
      </w:r>
      <w:r w:rsidR="00DF2154">
        <w:t xml:space="preserve"> </w:t>
      </w:r>
      <w:r>
        <w:t>zorganizowane</w:t>
      </w:r>
      <w:r w:rsidR="00DF2154">
        <w:t>go</w:t>
      </w:r>
      <w:r>
        <w:t xml:space="preserve"> w terminie 14 dni</w:t>
      </w:r>
      <w:r w:rsidR="00DF2154">
        <w:t xml:space="preserve"> od otrzymania wniosku w tym zakresie. </w:t>
      </w:r>
    </w:p>
    <w:p w14:paraId="2C7FDCCC" w14:textId="0A5722FC" w:rsidR="00A830AF" w:rsidRPr="009069B4" w:rsidRDefault="00DF2154" w:rsidP="00D267C6">
      <w:pPr>
        <w:pStyle w:val="USTustnpkodeksu"/>
        <w:ind w:firstLine="0"/>
      </w:pPr>
      <w:r>
        <w:t>4. Podczas bezpośredniego spotkania</w:t>
      </w:r>
      <w:r w:rsidR="001C67A5">
        <w:t xml:space="preserve">, </w:t>
      </w:r>
      <w:r w:rsidR="00A830AF">
        <w:t>za z</w:t>
      </w:r>
      <w:r w:rsidR="00A830AF" w:rsidRPr="009069B4">
        <w:t xml:space="preserve">godą sygnalisty zgłoszenie dokumentowane </w:t>
      </w:r>
      <w:r w:rsidR="00D267C6">
        <w:br/>
      </w:r>
      <w:r w:rsidR="00A830AF" w:rsidRPr="009069B4">
        <w:t xml:space="preserve">jest w formie protokołu ze spotkania. </w:t>
      </w:r>
      <w:r w:rsidR="001C67A5">
        <w:t>Sygnalista</w:t>
      </w:r>
      <w:r w:rsidR="00A830AF" w:rsidRPr="009069B4">
        <w:t xml:space="preserve"> może dokonać sprawdzenia, poprawienia, zatwierdzenia poprzez jego podpisanie.</w:t>
      </w:r>
      <w:r w:rsidR="00A830AF">
        <w:t xml:space="preserve"> </w:t>
      </w:r>
      <w:r w:rsidR="00A830AF" w:rsidRPr="009069B4">
        <w:t xml:space="preserve">Sposób dokonania sprawdzenia </w:t>
      </w:r>
      <w:r w:rsidR="00A830AF">
        <w:t xml:space="preserve">zgłoszenia </w:t>
      </w:r>
      <w:r w:rsidR="00A830AF" w:rsidRPr="009069B4">
        <w:t>jest ustalany podczas rozmowy.</w:t>
      </w:r>
    </w:p>
    <w:p w14:paraId="40463602" w14:textId="01ACD0FA" w:rsidR="00A830AF" w:rsidRPr="009069B4" w:rsidRDefault="001C67A5" w:rsidP="00D267C6">
      <w:pPr>
        <w:pStyle w:val="USTustnpkodeksu"/>
        <w:ind w:firstLine="0"/>
      </w:pPr>
      <w:r>
        <w:t>5</w:t>
      </w:r>
      <w:r w:rsidR="00D267C6">
        <w:t xml:space="preserve">. </w:t>
      </w:r>
      <w:r w:rsidR="00A830AF" w:rsidRPr="009069B4">
        <w:t>Zgłoszenie pisemne może być dokonane poprzez:</w:t>
      </w:r>
    </w:p>
    <w:p w14:paraId="6092B188" w14:textId="670F735C" w:rsidR="00A830AF" w:rsidRDefault="00D267C6" w:rsidP="004C1B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830AF" w:rsidRPr="004C1B55">
        <w:rPr>
          <w:rFonts w:ascii="Times New Roman" w:hAnsi="Times New Roman" w:cs="Times New Roman"/>
          <w:sz w:val="24"/>
          <w:szCs w:val="24"/>
        </w:rPr>
        <w:t xml:space="preserve">wysłanie go na adres: </w:t>
      </w:r>
      <w:r w:rsidR="004C1B55" w:rsidRPr="004C1B55">
        <w:rPr>
          <w:rFonts w:ascii="Times New Roman" w:eastAsia="NSimSun" w:hAnsi="Times New Roman" w:cs="Times New Roman"/>
          <w:sz w:val="24"/>
          <w:szCs w:val="24"/>
        </w:rPr>
        <w:t xml:space="preserve">Wydział Kontroli Komendy Wojewódzkiej Policji w Bydgoszczy </w:t>
      </w:r>
      <w:r>
        <w:rPr>
          <w:rFonts w:ascii="Times New Roman" w:eastAsia="NSimSun" w:hAnsi="Times New Roman" w:cs="Times New Roman"/>
          <w:sz w:val="24"/>
          <w:szCs w:val="24"/>
        </w:rPr>
        <w:br/>
      </w:r>
      <w:r w:rsidR="004C1B55" w:rsidRPr="004C1B55">
        <w:rPr>
          <w:rFonts w:ascii="Times New Roman" w:eastAsia="NSimSun" w:hAnsi="Times New Roman" w:cs="Times New Roman"/>
          <w:sz w:val="24"/>
          <w:szCs w:val="24"/>
        </w:rPr>
        <w:t xml:space="preserve">ul. </w:t>
      </w:r>
      <w:bookmarkStart w:id="2" w:name="_Hlk177463474"/>
      <w:r w:rsidR="004C1B55" w:rsidRPr="004C1B55">
        <w:rPr>
          <w:rFonts w:ascii="Times New Roman" w:eastAsia="NSimSun" w:hAnsi="Times New Roman" w:cs="Times New Roman"/>
          <w:sz w:val="24"/>
          <w:szCs w:val="24"/>
        </w:rPr>
        <w:t xml:space="preserve">Powstańców Wielkopolskich 7, 85-868 Bydgoszcz </w:t>
      </w:r>
      <w:bookmarkStart w:id="3" w:name="_Hlk175232744"/>
      <w:r w:rsidR="004C1B55" w:rsidRPr="004C1B55">
        <w:rPr>
          <w:rFonts w:ascii="Times New Roman" w:eastAsia="NSimSun" w:hAnsi="Times New Roman" w:cs="Times New Roman"/>
          <w:sz w:val="24"/>
          <w:szCs w:val="24"/>
        </w:rPr>
        <w:t xml:space="preserve">w zamkniętej kopercie z dopiskiem </w:t>
      </w:r>
      <w:bookmarkEnd w:id="3"/>
      <w:r w:rsidR="00A830AF" w:rsidRPr="00A7222B">
        <w:rPr>
          <w:rFonts w:ascii="Times New Roman" w:hAnsi="Times New Roman" w:cs="Times New Roman"/>
          <w:sz w:val="24"/>
          <w:szCs w:val="24"/>
        </w:rPr>
        <w:t>„zgłoszenie wewnętrzne – do rąk własnych osoby upoważnionej, nie otwierać w sekretariacie”;</w:t>
      </w:r>
    </w:p>
    <w:p w14:paraId="366C680E" w14:textId="56C979EB" w:rsidR="001B16D4" w:rsidRPr="00A7222B" w:rsidRDefault="00D267C6" w:rsidP="004C1B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B16D4">
        <w:rPr>
          <w:rFonts w:ascii="Times New Roman" w:hAnsi="Times New Roman" w:cs="Times New Roman"/>
          <w:sz w:val="24"/>
          <w:szCs w:val="24"/>
        </w:rPr>
        <w:t xml:space="preserve">wysłanie go elektronicznie na adres skrzynki pocztowej SEPP dedykowanej </w:t>
      </w:r>
      <w:r>
        <w:rPr>
          <w:rFonts w:ascii="Times New Roman" w:hAnsi="Times New Roman" w:cs="Times New Roman"/>
          <w:sz w:val="24"/>
          <w:szCs w:val="24"/>
        </w:rPr>
        <w:br/>
      </w:r>
      <w:r w:rsidR="001B16D4">
        <w:rPr>
          <w:rFonts w:ascii="Times New Roman" w:hAnsi="Times New Roman" w:cs="Times New Roman"/>
          <w:sz w:val="24"/>
          <w:szCs w:val="24"/>
        </w:rPr>
        <w:t>do przyjmowania zgłoszeń o nazwie: kontakt@bg.policja.gov.pl.</w:t>
      </w:r>
    </w:p>
    <w:bookmarkEnd w:id="2"/>
    <w:p w14:paraId="1781DF7F" w14:textId="77E3287A" w:rsidR="00A830AF" w:rsidRPr="009069B4" w:rsidRDefault="00D267C6" w:rsidP="00D267C6">
      <w:pPr>
        <w:pStyle w:val="USTustnpkodeksu"/>
        <w:ind w:firstLine="0"/>
      </w:pPr>
      <w:r>
        <w:t xml:space="preserve">6. </w:t>
      </w:r>
      <w:r w:rsidR="00A830AF" w:rsidRPr="009069B4">
        <w:t>W przypadku</w:t>
      </w:r>
      <w:r w:rsidR="00A7222B">
        <w:t>,</w:t>
      </w:r>
      <w:r w:rsidR="00A830AF" w:rsidRPr="009069B4">
        <w:t xml:space="preserve"> gdy zgłoszenie dotyczy funkcjonariuszy lub pracowników </w:t>
      </w:r>
      <w:r w:rsidR="00A7222B">
        <w:t>Wydziału</w:t>
      </w:r>
      <w:r w:rsidR="00A830AF" w:rsidRPr="009069B4">
        <w:t xml:space="preserve"> Kontroli K</w:t>
      </w:r>
      <w:r w:rsidR="00A7222B">
        <w:t>WP</w:t>
      </w:r>
      <w:r w:rsidR="00A830AF" w:rsidRPr="009069B4">
        <w:t>, zgłoszenie takie może być dokonane poprzez:</w:t>
      </w:r>
    </w:p>
    <w:p w14:paraId="17BB6AD0" w14:textId="448CBEFB" w:rsidR="00A7222B" w:rsidRPr="00A7222B" w:rsidRDefault="00A830AF" w:rsidP="00A722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222B">
        <w:rPr>
          <w:rFonts w:ascii="Times New Roman" w:hAnsi="Times New Roman" w:cs="Times New Roman"/>
          <w:sz w:val="24"/>
          <w:szCs w:val="24"/>
        </w:rPr>
        <w:t>1)</w:t>
      </w:r>
      <w:r w:rsidR="00D267C6">
        <w:t xml:space="preserve"> </w:t>
      </w:r>
      <w:r w:rsidRPr="00A7222B">
        <w:rPr>
          <w:rFonts w:ascii="Times New Roman" w:hAnsi="Times New Roman" w:cs="Times New Roman"/>
          <w:sz w:val="24"/>
          <w:szCs w:val="24"/>
        </w:rPr>
        <w:t xml:space="preserve">wysłanie go na adres: Komendanta </w:t>
      </w:r>
      <w:r w:rsidR="00A7222B" w:rsidRPr="00A7222B">
        <w:rPr>
          <w:rFonts w:ascii="Times New Roman" w:hAnsi="Times New Roman" w:cs="Times New Roman"/>
          <w:sz w:val="24"/>
          <w:szCs w:val="24"/>
        </w:rPr>
        <w:t>Wojewódzkiego</w:t>
      </w:r>
      <w:r w:rsidRPr="00A7222B">
        <w:rPr>
          <w:rFonts w:ascii="Times New Roman" w:hAnsi="Times New Roman" w:cs="Times New Roman"/>
          <w:sz w:val="24"/>
          <w:szCs w:val="24"/>
        </w:rPr>
        <w:t xml:space="preserve"> Policji</w:t>
      </w:r>
      <w:r w:rsidR="00A7222B">
        <w:rPr>
          <w:rFonts w:ascii="Times New Roman" w:hAnsi="Times New Roman" w:cs="Times New Roman"/>
          <w:sz w:val="24"/>
          <w:szCs w:val="24"/>
        </w:rPr>
        <w:t xml:space="preserve"> w Bydgoszczy</w:t>
      </w:r>
      <w:r w:rsidRPr="00A7222B">
        <w:rPr>
          <w:rFonts w:ascii="Times New Roman" w:hAnsi="Times New Roman" w:cs="Times New Roman"/>
          <w:sz w:val="24"/>
          <w:szCs w:val="24"/>
        </w:rPr>
        <w:t>,</w:t>
      </w:r>
      <w:r w:rsidR="00A7222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069B4">
        <w:t xml:space="preserve"> </w:t>
      </w:r>
      <w:r w:rsidR="00A7222B" w:rsidRPr="00A7222B">
        <w:rPr>
          <w:rFonts w:ascii="Times New Roman" w:hAnsi="Times New Roman" w:cs="Times New Roman"/>
          <w:sz w:val="24"/>
          <w:szCs w:val="24"/>
        </w:rPr>
        <w:t>ul.</w:t>
      </w:r>
      <w:r w:rsidR="00A7222B">
        <w:t xml:space="preserve"> </w:t>
      </w:r>
      <w:r w:rsidR="00A7222B" w:rsidRPr="004C1B55">
        <w:rPr>
          <w:rFonts w:ascii="Times New Roman" w:eastAsia="NSimSun" w:hAnsi="Times New Roman" w:cs="Times New Roman"/>
          <w:sz w:val="24"/>
          <w:szCs w:val="24"/>
        </w:rPr>
        <w:t xml:space="preserve">Powstańców Wielkopolskich 7, 85-868 Bydgoszcz w zamkniętej kopercie z dopiskiem </w:t>
      </w:r>
      <w:r w:rsidR="00A7222B" w:rsidRPr="00A7222B">
        <w:rPr>
          <w:rFonts w:ascii="Times New Roman" w:hAnsi="Times New Roman" w:cs="Times New Roman"/>
          <w:sz w:val="24"/>
          <w:szCs w:val="24"/>
        </w:rPr>
        <w:t>„zgłoszenie wewnętrzne – do rąk własnych osoby upoważnionej, nie otwierać w sekretariacie”</w:t>
      </w:r>
      <w:r w:rsidR="00A7222B">
        <w:rPr>
          <w:rFonts w:ascii="Times New Roman" w:hAnsi="Times New Roman" w:cs="Times New Roman"/>
          <w:sz w:val="24"/>
          <w:szCs w:val="24"/>
        </w:rPr>
        <w:t>.</w:t>
      </w:r>
    </w:p>
    <w:p w14:paraId="11F4730D" w14:textId="6368578D" w:rsidR="00A830AF" w:rsidRPr="009069B4" w:rsidRDefault="00D267C6" w:rsidP="00D267C6">
      <w:pPr>
        <w:pStyle w:val="USTustnpkodeksu"/>
        <w:ind w:firstLine="0"/>
      </w:pPr>
      <w:r>
        <w:t>7</w:t>
      </w:r>
      <w:r w:rsidR="00A830AF" w:rsidRPr="009069B4">
        <w:t>.</w:t>
      </w:r>
      <w:r w:rsidR="00A830AF">
        <w:t xml:space="preserve"> </w:t>
      </w:r>
      <w:r w:rsidR="00A830AF" w:rsidRPr="009069B4">
        <w:t xml:space="preserve">Koperta z dopiskiem, o którym mowa w ust. </w:t>
      </w:r>
      <w:r w:rsidR="0061042F">
        <w:t>5</w:t>
      </w:r>
      <w:r w:rsidR="00A830AF" w:rsidRPr="009069B4">
        <w:t xml:space="preserve"> i </w:t>
      </w:r>
      <w:r w:rsidR="0061042F">
        <w:t>6</w:t>
      </w:r>
      <w:r w:rsidR="00A830AF" w:rsidRPr="009069B4">
        <w:t xml:space="preserve">, nie może być otwierana przez osobę nieposiadającą upoważnienia Komendanta </w:t>
      </w:r>
      <w:r w:rsidR="00A7222B">
        <w:t>Wojewódzkiego</w:t>
      </w:r>
      <w:r w:rsidR="00A830AF" w:rsidRPr="009069B4">
        <w:t xml:space="preserve"> Policji </w:t>
      </w:r>
      <w:r w:rsidR="007005DB">
        <w:t xml:space="preserve">w Bydgoszczy                                 </w:t>
      </w:r>
      <w:r w:rsidR="00A830AF" w:rsidRPr="009069B4">
        <w:t>do przyjmowania zgłoszeń wewnętrznych lub podejmowania działań następczych.</w:t>
      </w:r>
    </w:p>
    <w:p w14:paraId="69EE731E" w14:textId="59914A15" w:rsidR="00A830AF" w:rsidRPr="009069B4" w:rsidRDefault="00D267C6" w:rsidP="00D267C6">
      <w:pPr>
        <w:pStyle w:val="USTustnpkodeksu"/>
        <w:ind w:firstLine="0"/>
        <w:rPr>
          <w:rFonts w:cs="Calibri"/>
        </w:rPr>
      </w:pPr>
      <w:r>
        <w:t>8</w:t>
      </w:r>
      <w:r w:rsidR="00A830AF" w:rsidRPr="009069B4">
        <w:t xml:space="preserve">. Dostęp do wiadomości złożonej w zamkniętej kopercie z dopiskiem „zgłoszenie wewnętrzne – do rąk własnych osoby upoważnionej, nie otwierać w sekretariacie” ma tylko Komendant </w:t>
      </w:r>
      <w:r w:rsidR="00A7222B">
        <w:t>Wojewódzki</w:t>
      </w:r>
      <w:r w:rsidR="00A830AF" w:rsidRPr="009069B4">
        <w:t xml:space="preserve"> Policji </w:t>
      </w:r>
      <w:r w:rsidR="00A7222B">
        <w:t xml:space="preserve">w Bydgoszczy </w:t>
      </w:r>
      <w:r w:rsidR="00A830AF" w:rsidRPr="009069B4">
        <w:t>lub jego zastępc</w:t>
      </w:r>
      <w:r w:rsidR="00A7222B">
        <w:t>y</w:t>
      </w:r>
      <w:r w:rsidR="00A830AF" w:rsidRPr="009069B4">
        <w:t xml:space="preserve"> oraz upoważnione przez Komendanta </w:t>
      </w:r>
      <w:r w:rsidR="00A7222B">
        <w:t>Wojewódzkiego</w:t>
      </w:r>
      <w:r w:rsidR="00A830AF" w:rsidRPr="009069B4">
        <w:t xml:space="preserve"> Policji </w:t>
      </w:r>
      <w:r w:rsidR="00A7222B">
        <w:t xml:space="preserve">w Bydgoszczy </w:t>
      </w:r>
      <w:r w:rsidR="00A830AF" w:rsidRPr="009069B4">
        <w:t>osoby</w:t>
      </w:r>
      <w:r w:rsidR="00A830AF">
        <w:t xml:space="preserve"> na każdym etapie postępowania.</w:t>
      </w:r>
    </w:p>
    <w:p w14:paraId="7BC324FB" w14:textId="1B7DB5C7" w:rsidR="00A830AF" w:rsidRDefault="00D267C6" w:rsidP="00D267C6">
      <w:pPr>
        <w:pStyle w:val="ARTartustawynprozporzdzenia"/>
        <w:ind w:firstLine="0"/>
      </w:pPr>
      <w:r>
        <w:lastRenderedPageBreak/>
        <w:t>9</w:t>
      </w:r>
      <w:r w:rsidR="00A830AF">
        <w:t xml:space="preserve">. </w:t>
      </w:r>
      <w:r w:rsidR="00A830AF" w:rsidRPr="009069B4">
        <w:t xml:space="preserve">W celu skutecznego podjęcia działań następczych oraz przekazania informacji </w:t>
      </w:r>
      <w:r w:rsidR="00A830AF">
        <w:t xml:space="preserve">wskazane jest, aby sygnalista podał w zgłoszeniu adres do kontaktu. W razie potrzeby </w:t>
      </w:r>
      <w:r w:rsidR="00A830AF" w:rsidRPr="009069B4">
        <w:t>przyjmujący zgłoszenie prosi sygnalist</w:t>
      </w:r>
      <w:r w:rsidR="00A830AF">
        <w:t>ę o podanie adresu do kontaktu.</w:t>
      </w:r>
    </w:p>
    <w:p w14:paraId="086E9E48" w14:textId="0AAB7185" w:rsidR="00A830AF" w:rsidRDefault="003052DB" w:rsidP="003052DB">
      <w:pPr>
        <w:pStyle w:val="ARTartustawynprozporzdzenia"/>
        <w:ind w:firstLine="0"/>
        <w:rPr>
          <w:rFonts w:cs="Calibri"/>
        </w:rPr>
      </w:pPr>
      <w:r>
        <w:t>10</w:t>
      </w:r>
      <w:r w:rsidR="00A830AF">
        <w:t>.</w:t>
      </w:r>
      <w:r w:rsidR="007005DB">
        <w:t xml:space="preserve"> </w:t>
      </w:r>
      <w:r w:rsidR="00A830AF" w:rsidRPr="009069B4">
        <w:t>Jeżeli w zgłoszeniu nie zostanie podany adres do kontaktu</w:t>
      </w:r>
      <w:r w:rsidR="00DF2154">
        <w:t>,</w:t>
      </w:r>
      <w:r w:rsidR="00A830AF" w:rsidRPr="009069B4">
        <w:t xml:space="preserve"> potwierdzani</w:t>
      </w:r>
      <w:r w:rsidR="00DF2154">
        <w:t>e</w:t>
      </w:r>
      <w:r w:rsidR="00A830AF" w:rsidRPr="009069B4">
        <w:t xml:space="preserve"> sygnaliście przyjęcia zgłoszenia oraz udzielani</w:t>
      </w:r>
      <w:r w:rsidR="00F130B6">
        <w:t>e</w:t>
      </w:r>
      <w:r w:rsidR="00A830AF" w:rsidRPr="009069B4">
        <w:t xml:space="preserve"> informacji zwrotnej w kolejnych etapach procedowania zgłoszenia</w:t>
      </w:r>
      <w:r w:rsidR="00DF2154">
        <w:t xml:space="preserve">, o których mowa w § </w:t>
      </w:r>
      <w:r>
        <w:t>7</w:t>
      </w:r>
      <w:r w:rsidR="00F130B6">
        <w:t>,</w:t>
      </w:r>
      <w:r w:rsidR="00DF2154">
        <w:t xml:space="preserve"> 9</w:t>
      </w:r>
      <w:r w:rsidR="00F130B6">
        <w:t xml:space="preserve"> i 11</w:t>
      </w:r>
      <w:r w:rsidR="009269AB">
        <w:t>,</w:t>
      </w:r>
      <w:r w:rsidR="00DF2154">
        <w:t xml:space="preserve"> nie będzie możliwe.</w:t>
      </w:r>
    </w:p>
    <w:p w14:paraId="16BAF59E" w14:textId="1236396D" w:rsidR="00A830AF" w:rsidRPr="000266A9" w:rsidRDefault="003052DB" w:rsidP="003052DB">
      <w:pPr>
        <w:pStyle w:val="ARTartustawynprozporzdzenia"/>
        <w:ind w:firstLine="0"/>
        <w:rPr>
          <w:rFonts w:cs="Calibri"/>
        </w:rPr>
      </w:pPr>
      <w:r>
        <w:t>1</w:t>
      </w:r>
      <w:r w:rsidR="00A830AF" w:rsidRPr="000266A9">
        <w:t xml:space="preserve">1. Zgłoszenie wewnętrzne zawierające informacje o naruszeniu prawa dokonane przez sygnalistę, za pośrednictwem przeznaczonych do tego kanałów komunikacji podlega zarejestrowaniu w </w:t>
      </w:r>
      <w:r w:rsidR="00A830AF">
        <w:t>r</w:t>
      </w:r>
      <w:r w:rsidR="00A830AF" w:rsidRPr="000266A9">
        <w:t>ejestrze zgłoszeń wewnętrznych</w:t>
      </w:r>
      <w:r w:rsidR="00A830AF">
        <w:t xml:space="preserve">, który przechowywany jest w Wydziale </w:t>
      </w:r>
      <w:r w:rsidR="00A7222B">
        <w:t>Kontroli KWP</w:t>
      </w:r>
      <w:r w:rsidR="00DF2154">
        <w:t>.</w:t>
      </w:r>
      <w:r w:rsidR="00A7222B">
        <w:t xml:space="preserve"> </w:t>
      </w:r>
      <w:r w:rsidR="00A830AF" w:rsidRPr="000266A9">
        <w:t>Wzór Rejestru</w:t>
      </w:r>
      <w:r w:rsidR="00A830AF">
        <w:t xml:space="preserve"> </w:t>
      </w:r>
      <w:r w:rsidR="00A830AF" w:rsidRPr="000266A9">
        <w:t>zgłoszeń wewnętrznych stanowi</w:t>
      </w:r>
      <w:r w:rsidR="00A830AF" w:rsidRPr="000266A9">
        <w:rPr>
          <w:b/>
          <w:bCs/>
        </w:rPr>
        <w:t xml:space="preserve"> </w:t>
      </w:r>
      <w:r w:rsidR="00A830AF">
        <w:t>załącznik</w:t>
      </w:r>
      <w:r w:rsidR="007005DB">
        <w:t xml:space="preserve"> </w:t>
      </w:r>
      <w:r w:rsidR="00A830AF">
        <w:t>n</w:t>
      </w:r>
      <w:r w:rsidR="00A830AF" w:rsidRPr="000266A9">
        <w:t xml:space="preserve">r </w:t>
      </w:r>
      <w:r w:rsidR="00A830AF">
        <w:t>2</w:t>
      </w:r>
      <w:r w:rsidR="00A830AF" w:rsidRPr="000266A9">
        <w:t xml:space="preserve"> do p</w:t>
      </w:r>
      <w:r w:rsidR="00A830AF">
        <w:t>rocedury zgłoszeń wewnętrznych.</w:t>
      </w:r>
    </w:p>
    <w:p w14:paraId="1D6D707D" w14:textId="19C9C07D" w:rsidR="00A830AF" w:rsidRPr="000266A9" w:rsidRDefault="00A830AF" w:rsidP="003052DB">
      <w:pPr>
        <w:pStyle w:val="ARTartustawynprozporzdzenia"/>
        <w:ind w:firstLine="0"/>
      </w:pPr>
      <w:r>
        <w:t>1</w:t>
      </w:r>
      <w:r w:rsidR="003052DB">
        <w:t xml:space="preserve">2. </w:t>
      </w:r>
      <w:r w:rsidRPr="000266A9">
        <w:t>Wpisy do Rejestru zgłoszeń wewnętrznych dokonują osoby upoważnione. Rejestr ten przechowywany jest w pomieszcze</w:t>
      </w:r>
      <w:r>
        <w:t>niu</w:t>
      </w:r>
      <w:r w:rsidRPr="000266A9">
        <w:t xml:space="preserve"> służbowym zabezpieczonym przed dostępem osób postronnych w szafie zamykanej na klucz.</w:t>
      </w:r>
    </w:p>
    <w:p w14:paraId="0A8126D5" w14:textId="127A279D" w:rsidR="00A830AF" w:rsidRDefault="00A830AF" w:rsidP="003052DB">
      <w:pPr>
        <w:pStyle w:val="ARTartustawynprozporzdzenia"/>
        <w:ind w:firstLine="0"/>
      </w:pPr>
      <w:r>
        <w:t>1</w:t>
      </w:r>
      <w:r w:rsidR="003052DB">
        <w:t>3</w:t>
      </w:r>
      <w:r w:rsidRPr="000266A9">
        <w:t>. Rejestr zgłoszeń wewnętrznych prowadzony jest z zachowaniem zasad poufności, a dane osobowe oraz pozostałe informacje w rejestrze zgłoszeń są przechowywane przez okres 3 lat po zakończeniu roku kalendarzowego, w którym zakończono działania następcze lub po zakończeniu postępowań zainicjowanych tymi działaniami.</w:t>
      </w:r>
    </w:p>
    <w:p w14:paraId="5C6D0685" w14:textId="77777777" w:rsidR="00A7222B" w:rsidRPr="000266A9" w:rsidRDefault="00A7222B" w:rsidP="00A830AF">
      <w:pPr>
        <w:pStyle w:val="ARTartustawynprozporzdzenia"/>
        <w:rPr>
          <w:rFonts w:cs="Calibri"/>
          <w:i/>
          <w:iCs/>
        </w:rPr>
      </w:pPr>
    </w:p>
    <w:p w14:paraId="17BB6E6E" w14:textId="77777777" w:rsidR="00A830AF" w:rsidRPr="009069B4" w:rsidRDefault="00A830AF" w:rsidP="00A830AF">
      <w:pPr>
        <w:pStyle w:val="ROZDZODDZOZNoznaczenierozdziauluboddziau"/>
      </w:pPr>
      <w:r w:rsidRPr="009069B4">
        <w:t>Rozdział 4</w:t>
      </w:r>
    </w:p>
    <w:p w14:paraId="0C883C85" w14:textId="445AFAD7" w:rsidR="00A830AF" w:rsidRDefault="00A830AF" w:rsidP="00A830AF">
      <w:pPr>
        <w:pStyle w:val="ROZDZODDZPRZEDMprzedmiotregulacjirozdziauluboddziau"/>
      </w:pPr>
      <w:r w:rsidRPr="009069B4">
        <w:t xml:space="preserve">Bezstronna wewnętrzna jednostka organizacyjna lub osoba upoważniona </w:t>
      </w:r>
      <w:r w:rsidR="006237BB">
        <w:br/>
      </w:r>
      <w:r w:rsidRPr="009069B4">
        <w:t>do podejmowania działań następczych, włączając w to weryfikację zgłoszenia wewnętrznego i dalszą komunikację z sygnalistą</w:t>
      </w:r>
    </w:p>
    <w:p w14:paraId="5BBD5FBF" w14:textId="77777777" w:rsidR="00A7222B" w:rsidRPr="00A7222B" w:rsidRDefault="00A7222B" w:rsidP="00A7222B">
      <w:pPr>
        <w:pStyle w:val="ARTartustawynprozporzdzenia"/>
      </w:pPr>
    </w:p>
    <w:p w14:paraId="1D28471C" w14:textId="2DE69DF7" w:rsidR="005B55B4" w:rsidRDefault="005B55B4" w:rsidP="005B55B4">
      <w:pPr>
        <w:pStyle w:val="ARTartustawynprozporzdzenia"/>
        <w:ind w:firstLine="0"/>
        <w:jc w:val="center"/>
      </w:pPr>
      <w:r>
        <w:rPr>
          <w:b/>
          <w:bCs/>
        </w:rPr>
        <w:t>§ 7</w:t>
      </w:r>
    </w:p>
    <w:p w14:paraId="61866386" w14:textId="67EC8F89" w:rsidR="00A830AF" w:rsidRPr="009069B4" w:rsidRDefault="00A830AF" w:rsidP="006237BB">
      <w:pPr>
        <w:pStyle w:val="ARTartustawynprozporzdzenia"/>
        <w:ind w:firstLine="0"/>
        <w:rPr>
          <w:rFonts w:cs="Calibri"/>
        </w:rPr>
      </w:pPr>
      <w:r w:rsidRPr="009069B4">
        <w:t>1.</w:t>
      </w:r>
      <w:r w:rsidR="005B55B4">
        <w:t xml:space="preserve"> </w:t>
      </w:r>
      <w:r w:rsidRPr="009069B4">
        <w:t>Do podejmowania działań następczych, włączając w to weryfikację zgłoszenia wewnętrznego i dalszą komunikację z sygnalistą, w tym występowanie o dodatkowe informacje i przekazywanie informacji zwrotnej upoważnia się</w:t>
      </w:r>
      <w:r>
        <w:t xml:space="preserve"> wyznaczonych</w:t>
      </w:r>
      <w:r w:rsidRPr="009069B4">
        <w:t xml:space="preserve"> funkcjonariuszy z Wydziału  Kontroli K</w:t>
      </w:r>
      <w:r w:rsidR="001B16D4">
        <w:t>W</w:t>
      </w:r>
      <w:r w:rsidRPr="009069B4">
        <w:t>P.</w:t>
      </w:r>
      <w:r>
        <w:t xml:space="preserve"> </w:t>
      </w:r>
    </w:p>
    <w:p w14:paraId="7BA50822" w14:textId="1E3AAB19" w:rsidR="00A830AF" w:rsidRPr="009069B4" w:rsidRDefault="005B55B4" w:rsidP="005B55B4">
      <w:pPr>
        <w:pStyle w:val="USTustnpkodeksu"/>
        <w:ind w:firstLine="0"/>
      </w:pPr>
      <w:r>
        <w:t xml:space="preserve">2. </w:t>
      </w:r>
      <w:r w:rsidR="00A830AF" w:rsidRPr="009069B4">
        <w:t>Bezpośredni przełożony funkcjonariusza Policji jest obowiązany wyłączyć</w:t>
      </w:r>
      <w:r w:rsidR="00A7222B">
        <w:t xml:space="preserve"> </w:t>
      </w:r>
      <w:r w:rsidR="00A830AF" w:rsidRPr="009069B4">
        <w:t xml:space="preserve">go z weryfikacji zgłoszenia oraz podejmowania działań następczych, jeżeli zostanie uprawdopodobnione </w:t>
      </w:r>
      <w:r w:rsidR="00A830AF" w:rsidRPr="009069B4">
        <w:lastRenderedPageBreak/>
        <w:t>istnienie okoliczności</w:t>
      </w:r>
      <w:r>
        <w:t>, które mogą wywołać wątpliwość</w:t>
      </w:r>
      <w:r w:rsidR="00A7222B">
        <w:t xml:space="preserve"> </w:t>
      </w:r>
      <w:r w:rsidR="00A830AF" w:rsidRPr="009069B4">
        <w:t>co do bezstronności tego funkcjonariusza w danej sprawie.</w:t>
      </w:r>
    </w:p>
    <w:p w14:paraId="020E0CCA" w14:textId="61DFF992" w:rsidR="00A830AF" w:rsidRDefault="001B16D4" w:rsidP="005B55B4">
      <w:pPr>
        <w:pStyle w:val="ARTartustawynprozporzdzenia"/>
        <w:ind w:firstLine="0"/>
      </w:pPr>
      <w:r>
        <w:t>3</w:t>
      </w:r>
      <w:r w:rsidR="005B55B4">
        <w:t xml:space="preserve">. </w:t>
      </w:r>
      <w:r w:rsidR="00A830AF">
        <w:t xml:space="preserve">W zależności od merytorycznego przedmiotu zgłoszenia, Komendant </w:t>
      </w:r>
      <w:r>
        <w:t>Wojewódzki</w:t>
      </w:r>
      <w:r w:rsidR="00A830AF">
        <w:t xml:space="preserve"> Policji </w:t>
      </w:r>
      <w:r w:rsidR="005B55B4">
        <w:br/>
      </w:r>
      <w:r>
        <w:t xml:space="preserve">w Bydgoszczy </w:t>
      </w:r>
      <w:r w:rsidR="00A830AF">
        <w:t xml:space="preserve">może upoważnić inne, bezstronne osoby z </w:t>
      </w:r>
      <w:r>
        <w:t xml:space="preserve">Komendy Wojewódzkiej Policji </w:t>
      </w:r>
      <w:r w:rsidR="005B55B4">
        <w:br/>
      </w:r>
      <w:r>
        <w:t xml:space="preserve">w Bydgoszczy </w:t>
      </w:r>
      <w:r w:rsidR="00A830AF">
        <w:t>do uczestniczenia w procesie weryfikacji zgłoszenia lub w procesie działań następczych.</w:t>
      </w:r>
    </w:p>
    <w:p w14:paraId="700D5CE0" w14:textId="1B485915" w:rsidR="00A830AF" w:rsidRDefault="005B55B4" w:rsidP="005B55B4">
      <w:pPr>
        <w:pStyle w:val="USTustnpkodeksu"/>
        <w:ind w:firstLine="0"/>
        <w:rPr>
          <w:rFonts w:cs="Calibri"/>
        </w:rPr>
      </w:pPr>
      <w:r>
        <w:t xml:space="preserve">4. </w:t>
      </w:r>
      <w:r w:rsidR="00A830AF" w:rsidRPr="002940B7">
        <w:t xml:space="preserve">Weryfikacja zgłoszenia polega na ustaleniu, czy informacja zawarta w zgłoszeniu stanowi informację o naruszeniu prawa i czy zgłoszenie zostało dokonane przez osobę </w:t>
      </w:r>
      <w:r w:rsidR="00A830AF">
        <w:t>spełniającą wymogi określone w u</w:t>
      </w:r>
      <w:r w:rsidR="00A830AF" w:rsidRPr="002940B7">
        <w:t>stawie</w:t>
      </w:r>
      <w:r w:rsidR="00F130B6">
        <w:t>,</w:t>
      </w:r>
      <w:r w:rsidR="00A830AF" w:rsidRPr="002940B7">
        <w:t xml:space="preserve"> a także czy nie zachodzą okoliczności wykluczające dalsze procedowanie zgłoszenia.</w:t>
      </w:r>
    </w:p>
    <w:p w14:paraId="4BB0DFC2" w14:textId="1DB8C317" w:rsidR="00A830AF" w:rsidRPr="002940B7" w:rsidRDefault="005B55B4" w:rsidP="005B55B4">
      <w:pPr>
        <w:pStyle w:val="USTustnpkodeksu"/>
        <w:ind w:firstLine="0"/>
      </w:pPr>
      <w:r>
        <w:t>5</w:t>
      </w:r>
      <w:r w:rsidR="00A830AF">
        <w:t>.</w:t>
      </w:r>
      <w:r>
        <w:t xml:space="preserve"> </w:t>
      </w:r>
      <w:r w:rsidR="00A830AF" w:rsidRPr="002940B7">
        <w:t>W przypadku stwierdzenia</w:t>
      </w:r>
      <w:r w:rsidR="00F130B6">
        <w:t xml:space="preserve">, że </w:t>
      </w:r>
      <w:bookmarkStart w:id="4" w:name="_Hlk177721432"/>
      <w:r w:rsidR="00F130B6">
        <w:t>informacja zawarta w zgłoszeniu nie jest informa</w:t>
      </w:r>
      <w:r>
        <w:t xml:space="preserve">cją </w:t>
      </w:r>
      <w:r>
        <w:br/>
      </w:r>
      <w:r w:rsidR="00F130B6">
        <w:t xml:space="preserve">o naruszeniu prawa lub zgłoszenie zostało dokonane przez osobę niespełniającą wymogów określonych w ustawie lub też zachodzą okoliczności wykluczające dalsze procedowanie </w:t>
      </w:r>
      <w:bookmarkEnd w:id="4"/>
      <w:r w:rsidR="00F130B6">
        <w:t>zgłoszenia</w:t>
      </w:r>
      <w:r w:rsidR="00871B2B">
        <w:t>,</w:t>
      </w:r>
      <w:r w:rsidR="00F130B6">
        <w:t xml:space="preserve"> </w:t>
      </w:r>
      <w:r w:rsidR="00A830AF" w:rsidRPr="002940B7">
        <w:t>brak jest podstaw do prowadzenia działań następczych, o czym informuje się</w:t>
      </w:r>
      <w:r w:rsidR="00F130B6">
        <w:t xml:space="preserve"> sygnalistę</w:t>
      </w:r>
      <w:r w:rsidR="00A830AF" w:rsidRPr="002940B7">
        <w:t>.</w:t>
      </w:r>
    </w:p>
    <w:p w14:paraId="5B84F2E9" w14:textId="5473A902" w:rsidR="00A830AF" w:rsidRPr="002940B7" w:rsidRDefault="005B55B4" w:rsidP="005B55B4">
      <w:pPr>
        <w:pStyle w:val="USTustnpkodeksu"/>
        <w:ind w:firstLine="0"/>
      </w:pPr>
      <w:r>
        <w:t>6</w:t>
      </w:r>
      <w:r w:rsidR="00A830AF" w:rsidRPr="002940B7">
        <w:t>. W przydatku stwierdzenia w toku wstępnej weryfikacji</w:t>
      </w:r>
      <w:r w:rsidR="00F130B6">
        <w:t>, że informacja zawarta</w:t>
      </w:r>
      <w:r>
        <w:t xml:space="preserve"> </w:t>
      </w:r>
      <w:r w:rsidR="00F130B6">
        <w:t>w zgłoszeniu jest informacją o naruszeniu prawa, zgłoszeni</w:t>
      </w:r>
      <w:r>
        <w:t xml:space="preserve">e zostało dokonane przez osobę </w:t>
      </w:r>
      <w:r w:rsidR="00F130B6">
        <w:t>spełniającą wymog</w:t>
      </w:r>
      <w:r w:rsidR="00871B2B">
        <w:t>i</w:t>
      </w:r>
      <w:r w:rsidR="00F130B6">
        <w:t xml:space="preserve"> określon</w:t>
      </w:r>
      <w:r w:rsidR="00871B2B">
        <w:t>e</w:t>
      </w:r>
      <w:r w:rsidR="00F130B6">
        <w:t xml:space="preserve"> w ustawie i nie zachodzą okoliczności wykluczające dalsze procedowanie</w:t>
      </w:r>
      <w:r w:rsidR="00871B2B">
        <w:t>,</w:t>
      </w:r>
      <w:r w:rsidR="00F130B6">
        <w:t xml:space="preserve"> </w:t>
      </w:r>
      <w:r w:rsidR="00A830AF" w:rsidRPr="002940B7">
        <w:t>podejmuje się działania następcze.</w:t>
      </w:r>
    </w:p>
    <w:p w14:paraId="1667C1E5" w14:textId="53F1C97B" w:rsidR="00A830AF" w:rsidRDefault="005B55B4" w:rsidP="005B55B4">
      <w:pPr>
        <w:pStyle w:val="USTustnpkodeksu"/>
        <w:ind w:firstLine="0"/>
        <w:rPr>
          <w:rFonts w:cs="Calibri"/>
        </w:rPr>
      </w:pPr>
      <w:r>
        <w:t>7</w:t>
      </w:r>
      <w:r w:rsidR="00A830AF" w:rsidRPr="002940B7">
        <w:t xml:space="preserve">. Zasadniczym celem działań następczych jest ocena prawdziwości informacji zawartych </w:t>
      </w:r>
      <w:r>
        <w:br/>
      </w:r>
      <w:r w:rsidR="00A830AF" w:rsidRPr="002940B7">
        <w:t>w zgłoszeniu wewnętrznym oraz przeciwdziałanie naruszeniu prawa będącym przedmiotem zgłoszenia.</w:t>
      </w:r>
    </w:p>
    <w:p w14:paraId="25861B3A" w14:textId="7B9ABD26" w:rsidR="00A830AF" w:rsidRDefault="005B55B4" w:rsidP="005B55B4">
      <w:pPr>
        <w:pStyle w:val="USTustnpkodeksu"/>
        <w:ind w:firstLine="0"/>
        <w:rPr>
          <w:rFonts w:cs="Calibri"/>
        </w:rPr>
      </w:pPr>
      <w:r>
        <w:t>8</w:t>
      </w:r>
      <w:r w:rsidR="00A830AF">
        <w:t xml:space="preserve">. Wzór upoważnienia do przyjmowania </w:t>
      </w:r>
      <w:r w:rsidR="00A830AF" w:rsidRPr="005D433A">
        <w:t xml:space="preserve">zgłoszeń wewnętrznych / podejmowania działań następczych, włączając w to weryfikację zgłoszenia wewnętrznego i dalszą komunikację </w:t>
      </w:r>
      <w:r w:rsidR="001B16D4">
        <w:t xml:space="preserve">                     </w:t>
      </w:r>
      <w:r w:rsidR="00A830AF" w:rsidRPr="005D433A">
        <w:t xml:space="preserve">z sygnalistą, w tym występowanie o dodatkowe informacje i przekazywanie </w:t>
      </w:r>
      <w:r w:rsidR="00A830AF">
        <w:t xml:space="preserve">sygnaliście informacji zwrotnej </w:t>
      </w:r>
      <w:r w:rsidR="00A830AF" w:rsidRPr="005D433A">
        <w:t xml:space="preserve">oraz związanego z tym przetwarzania danych osobowych, </w:t>
      </w:r>
      <w:r w:rsidR="00A830AF">
        <w:rPr>
          <w:rFonts w:cs="Calibri"/>
        </w:rPr>
        <w:br/>
      </w:r>
      <w:r w:rsidR="00A830AF" w:rsidRPr="005D433A">
        <w:t>w tym do prowadzenia rejestru zgł</w:t>
      </w:r>
      <w:r w:rsidR="00A830AF">
        <w:t xml:space="preserve">oszeń wewnętrznych został określony w załączniku </w:t>
      </w:r>
      <w:r w:rsidR="001B16D4">
        <w:t xml:space="preserve">                             </w:t>
      </w:r>
      <w:r w:rsidR="00A830AF">
        <w:t>nr 3 do procedury</w:t>
      </w:r>
      <w:r w:rsidR="00A830AF" w:rsidRPr="009069B4">
        <w:t xml:space="preserve"> zgłoszeń wewnętrznych</w:t>
      </w:r>
    </w:p>
    <w:p w14:paraId="24CF39EB" w14:textId="34677AB9" w:rsidR="00A830AF" w:rsidRDefault="005B55B4" w:rsidP="005B55B4">
      <w:pPr>
        <w:pStyle w:val="USTustnpkodeksu"/>
        <w:ind w:firstLine="0"/>
      </w:pPr>
      <w:r>
        <w:t xml:space="preserve">9. </w:t>
      </w:r>
      <w:r w:rsidR="00A830AF">
        <w:t xml:space="preserve">Wzór upoważnienia do </w:t>
      </w:r>
      <w:r w:rsidR="00A830AF" w:rsidRPr="008558F3">
        <w:t xml:space="preserve">uczestniczenia w </w:t>
      </w:r>
      <w:r w:rsidR="00A830AF">
        <w:t>procesie weryfikacji zgłoszenia lub</w:t>
      </w:r>
      <w:r w:rsidR="00A830AF" w:rsidRPr="008558F3">
        <w:t xml:space="preserve"> w procesie działań następczych</w:t>
      </w:r>
      <w:r w:rsidR="00A830AF">
        <w:t xml:space="preserve">, o których mowa w ust. </w:t>
      </w:r>
      <w:r w:rsidR="00C73FDE">
        <w:t>3</w:t>
      </w:r>
      <w:r w:rsidR="00A830AF">
        <w:t>, został określony w załączniku nr 4 do procedury</w:t>
      </w:r>
      <w:r w:rsidR="00A830AF" w:rsidRPr="009069B4">
        <w:t xml:space="preserve"> zgłoszeń wewnętrznych</w:t>
      </w:r>
      <w:r w:rsidR="00A830AF">
        <w:t xml:space="preserve">. </w:t>
      </w:r>
    </w:p>
    <w:p w14:paraId="3CEDA88A" w14:textId="48952AF1" w:rsidR="00A830AF" w:rsidRDefault="00C73FDE" w:rsidP="00C73FDE">
      <w:pPr>
        <w:pStyle w:val="USTustnpkodeksu"/>
        <w:ind w:firstLine="0"/>
      </w:pPr>
      <w:r>
        <w:lastRenderedPageBreak/>
        <w:t>10</w:t>
      </w:r>
      <w:r w:rsidR="00A830AF">
        <w:t xml:space="preserve">.Wzór oświadczenia o zachowaniu w tajemnicy danych osobowych oraz informacji </w:t>
      </w:r>
      <w:r w:rsidR="001B16D4">
        <w:t xml:space="preserve">                  </w:t>
      </w:r>
      <w:r w:rsidR="00A830AF">
        <w:t xml:space="preserve">w ramach zgłoszenia naruszenia prawach został określony w załączniku nr 5 do procedury zgłoszeń wewnętrznych. </w:t>
      </w:r>
    </w:p>
    <w:p w14:paraId="04678A82" w14:textId="77777777" w:rsidR="00A830AF" w:rsidRPr="009069B4" w:rsidRDefault="00A830AF" w:rsidP="00A830AF">
      <w:pPr>
        <w:pStyle w:val="USTustnpkodeksu"/>
        <w:rPr>
          <w:rFonts w:cs="Calibri"/>
        </w:rPr>
      </w:pPr>
    </w:p>
    <w:p w14:paraId="13393E93" w14:textId="77777777" w:rsidR="00A830AF" w:rsidRPr="009069B4" w:rsidRDefault="00A830AF" w:rsidP="00A830AF">
      <w:pPr>
        <w:pStyle w:val="ROZDZODDZOZNoznaczenierozdziauluboddziau"/>
      </w:pPr>
      <w:r w:rsidRPr="009069B4">
        <w:t>Rozdział 5</w:t>
      </w:r>
    </w:p>
    <w:p w14:paraId="7F5FBBB5" w14:textId="16B100B9" w:rsidR="00BC5655" w:rsidRPr="00BC5655" w:rsidRDefault="00A830AF" w:rsidP="00BC5655">
      <w:pPr>
        <w:pStyle w:val="ROZDZODDZPRZEDMprzedmiotregulacjirozdziauluboddziau"/>
      </w:pPr>
      <w:r w:rsidRPr="009069B4">
        <w:t>Tryb postępowania z informacjami o naruszeniach prawa zgłoszonymi anonimowo</w:t>
      </w:r>
      <w:r w:rsidR="00F130B6">
        <w:t xml:space="preserve"> </w:t>
      </w:r>
    </w:p>
    <w:p w14:paraId="381613FC" w14:textId="77777777" w:rsidR="00BC5655" w:rsidRDefault="00BC5655" w:rsidP="00BC5655">
      <w:pPr>
        <w:pStyle w:val="ARTartustawynprozporzdzenia"/>
        <w:ind w:firstLine="0"/>
        <w:jc w:val="center"/>
        <w:rPr>
          <w:b/>
          <w:bCs/>
        </w:rPr>
      </w:pPr>
      <w:r>
        <w:rPr>
          <w:b/>
          <w:bCs/>
        </w:rPr>
        <w:t>§ 8</w:t>
      </w:r>
    </w:p>
    <w:p w14:paraId="3A25B4AA" w14:textId="420971CE" w:rsidR="00A830AF" w:rsidRDefault="00A830AF" w:rsidP="00BC5655">
      <w:pPr>
        <w:pStyle w:val="ARTartustawynprozporzdzenia"/>
        <w:ind w:firstLine="0"/>
      </w:pPr>
      <w:r w:rsidRPr="009069B4">
        <w:t>Zgłoszenia wewnętrzne, które są anonimowe nie są rozpatrywane</w:t>
      </w:r>
      <w:r>
        <w:t xml:space="preserve"> według niniejszej procedury</w:t>
      </w:r>
      <w:r w:rsidRPr="009069B4">
        <w:t>.</w:t>
      </w:r>
    </w:p>
    <w:p w14:paraId="5A52BB78" w14:textId="77777777" w:rsidR="00BC5655" w:rsidRDefault="00BC5655" w:rsidP="00BC5655">
      <w:pPr>
        <w:pStyle w:val="ARTartustawynprozporzdzenia"/>
        <w:ind w:firstLine="0"/>
        <w:rPr>
          <w:rFonts w:cs="Calibri"/>
        </w:rPr>
      </w:pPr>
    </w:p>
    <w:p w14:paraId="6E0C065A" w14:textId="77777777" w:rsidR="00A830AF" w:rsidRPr="009069B4" w:rsidRDefault="00A830AF" w:rsidP="00A830AF">
      <w:pPr>
        <w:pStyle w:val="ROZDZODDZOZNoznaczenierozdziauluboddziau"/>
      </w:pPr>
      <w:r w:rsidRPr="009069B4">
        <w:t>Rozdział 6</w:t>
      </w:r>
    </w:p>
    <w:p w14:paraId="5E5C9C49" w14:textId="77777777" w:rsidR="00A830AF" w:rsidRDefault="00A830AF" w:rsidP="00A830AF">
      <w:pPr>
        <w:pStyle w:val="ROZDZODDZPRZEDMprzedmiotregulacjirozdziauluboddziau"/>
      </w:pPr>
      <w:r w:rsidRPr="009069B4">
        <w:t>Obowiązek potwierdzenia sygnaliście przyjęcia zgłoszenia wewnętrznego</w:t>
      </w:r>
    </w:p>
    <w:p w14:paraId="66E3D1C0" w14:textId="1DD39DA0" w:rsidR="00BC5655" w:rsidRDefault="00BC5655" w:rsidP="00BC5655">
      <w:pPr>
        <w:pStyle w:val="ARTartustawynprozporzdzenia"/>
        <w:ind w:firstLine="0"/>
        <w:jc w:val="center"/>
      </w:pPr>
      <w:r>
        <w:rPr>
          <w:b/>
          <w:bCs/>
        </w:rPr>
        <w:t>§ 9</w:t>
      </w:r>
    </w:p>
    <w:p w14:paraId="21E48472" w14:textId="47C179CA" w:rsidR="00A830AF" w:rsidRPr="009069B4" w:rsidRDefault="00A830AF" w:rsidP="00BC5655">
      <w:pPr>
        <w:pStyle w:val="ARTartustawynprozporzdzenia"/>
        <w:ind w:firstLine="0"/>
      </w:pPr>
      <w:r w:rsidRPr="009069B4">
        <w:t>1.</w:t>
      </w:r>
      <w:r w:rsidR="001B16D4">
        <w:t>Naczelnik Wydziału</w:t>
      </w:r>
      <w:r w:rsidRPr="009069B4">
        <w:t xml:space="preserve"> Kontroli K</w:t>
      </w:r>
      <w:r w:rsidR="001B16D4">
        <w:t>W</w:t>
      </w:r>
      <w:r w:rsidRPr="009069B4">
        <w:t>P</w:t>
      </w:r>
      <w:r w:rsidR="00F130B6">
        <w:t xml:space="preserve"> </w:t>
      </w:r>
      <w:r w:rsidRPr="009069B4">
        <w:t>lub jego zastępca, w terminie 7 dni od dnia wpływu</w:t>
      </w:r>
      <w:r>
        <w:t xml:space="preserve"> zgłoszenia wewnętrznego</w:t>
      </w:r>
      <w:r w:rsidRPr="009069B4">
        <w:t xml:space="preserve"> potwierdza sygnaliście przyjęcie </w:t>
      </w:r>
      <w:r>
        <w:t xml:space="preserve">tego </w:t>
      </w:r>
      <w:r w:rsidR="00BC5655">
        <w:t>zgłoszenia,</w:t>
      </w:r>
      <w:r w:rsidR="00F130B6">
        <w:t xml:space="preserve"> </w:t>
      </w:r>
      <w:r w:rsidRPr="009069B4">
        <w:t>chyba</w:t>
      </w:r>
      <w:r w:rsidR="001B16D4">
        <w:t xml:space="preserve"> </w:t>
      </w:r>
      <w:r w:rsidRPr="009069B4">
        <w:t xml:space="preserve">że sygnalista nie podał adresu do kontaktu, na który należy przekazać potwierdzenie. </w:t>
      </w:r>
    </w:p>
    <w:p w14:paraId="56B9E0C8" w14:textId="52AB167E" w:rsidR="00A830AF" w:rsidRDefault="00BC5655" w:rsidP="00BC5655">
      <w:pPr>
        <w:pStyle w:val="USTustnpkodeksu"/>
        <w:ind w:firstLine="0"/>
      </w:pPr>
      <w:r>
        <w:t xml:space="preserve">2. </w:t>
      </w:r>
      <w:r w:rsidR="00A830AF" w:rsidRPr="009069B4">
        <w:t>W przypadku</w:t>
      </w:r>
      <w:r w:rsidR="00F130B6">
        <w:t>,</w:t>
      </w:r>
      <w:r w:rsidR="00A830AF" w:rsidRPr="009069B4">
        <w:t xml:space="preserve"> gdy zgłoszenie dotyczy osób z </w:t>
      </w:r>
      <w:r w:rsidR="001B16D4">
        <w:t xml:space="preserve">Wydziału </w:t>
      </w:r>
      <w:r w:rsidR="00A830AF" w:rsidRPr="009069B4">
        <w:t>Kontroli K</w:t>
      </w:r>
      <w:r w:rsidR="001B16D4">
        <w:t>W</w:t>
      </w:r>
      <w:r w:rsidR="00A830AF" w:rsidRPr="009069B4">
        <w:t>P</w:t>
      </w:r>
      <w:r w:rsidR="007005DB">
        <w:t xml:space="preserve"> </w:t>
      </w:r>
      <w:r w:rsidR="00A830AF" w:rsidRPr="009069B4">
        <w:t>potwierdzenie przyjęcia zgłoszenia przesyła</w:t>
      </w:r>
      <w:r w:rsidR="001B16D4">
        <w:t xml:space="preserve"> osoba wyznaczona przez Komendanta Wojewódzkiego Policji </w:t>
      </w:r>
      <w:r w:rsidR="00F130B6">
        <w:t xml:space="preserve">            </w:t>
      </w:r>
      <w:r w:rsidR="001B16D4">
        <w:t>w Bydgoszczy do prowadzenia procedury</w:t>
      </w:r>
      <w:r w:rsidR="00A830AF" w:rsidRPr="009069B4">
        <w:t>, chyba że sygnalista nie podał adresu do kontaktu, na który należy przekazać potwierdzenie.</w:t>
      </w:r>
    </w:p>
    <w:p w14:paraId="088AC754" w14:textId="77777777" w:rsidR="00BC5655" w:rsidRPr="009069B4" w:rsidRDefault="00BC5655" w:rsidP="00BC5655">
      <w:pPr>
        <w:pStyle w:val="USTustnpkodeksu"/>
        <w:ind w:firstLine="0"/>
      </w:pPr>
    </w:p>
    <w:p w14:paraId="33F12A8E" w14:textId="77777777" w:rsidR="00A830AF" w:rsidRPr="009069B4" w:rsidRDefault="00A830AF" w:rsidP="00A830AF">
      <w:pPr>
        <w:pStyle w:val="ROZDZODDZOZNoznaczenierozdziauluboddziau"/>
      </w:pPr>
      <w:r w:rsidRPr="009069B4">
        <w:t>Rozdział 7</w:t>
      </w:r>
    </w:p>
    <w:p w14:paraId="45FA5184" w14:textId="77777777" w:rsidR="00A830AF" w:rsidRDefault="00A830AF" w:rsidP="00A830AF">
      <w:pPr>
        <w:pStyle w:val="ROZDZODDZPRZEDMprzedmiotregulacjirozdziauluboddziau"/>
      </w:pPr>
      <w:r w:rsidRPr="009069B4">
        <w:t>Obowiązek podjęcia, z zachowaniem należytej staranności, działań następczych</w:t>
      </w:r>
    </w:p>
    <w:p w14:paraId="5741E422" w14:textId="37CE3309" w:rsidR="00BC5655" w:rsidRDefault="00BC5655" w:rsidP="00BC5655">
      <w:pPr>
        <w:pStyle w:val="ARTartustawynprozporzdzenia"/>
        <w:ind w:firstLine="0"/>
        <w:jc w:val="center"/>
      </w:pPr>
      <w:r>
        <w:rPr>
          <w:b/>
          <w:bCs/>
        </w:rPr>
        <w:t>§ 10</w:t>
      </w:r>
    </w:p>
    <w:p w14:paraId="2F161D2E" w14:textId="094EBB57" w:rsidR="00A830AF" w:rsidRPr="009069B4" w:rsidRDefault="00BC5655" w:rsidP="00BC5655">
      <w:pPr>
        <w:pStyle w:val="ARTartustawynprozporzdzenia"/>
        <w:ind w:firstLine="0"/>
      </w:pPr>
      <w:r>
        <w:t xml:space="preserve">1. </w:t>
      </w:r>
      <w:r w:rsidR="00A830AF" w:rsidRPr="009069B4">
        <w:t>Osoby upoważnione do przy</w:t>
      </w:r>
      <w:r>
        <w:t xml:space="preserve">jmowania zgłoszeń wewnętrznych, </w:t>
      </w:r>
      <w:r w:rsidR="00A830AF" w:rsidRPr="009069B4">
        <w:t xml:space="preserve">do podejmowania działań następczych są zobowiązane do uniemożliwienia nieupoważnionym osobom uzyskania dostępu do informacji objętych zgłoszeniem oraz zapewnienia ochrony poufności tożsamości sygnalisty, osoby, której dotyczy zgłoszenie oraz osoby wskazanej w zgłoszeniu. Zachowanie tajemnicy w zakresie informacji i danych osobowych, uzyskane w ramach przyjmowania </w:t>
      </w:r>
      <w:r>
        <w:br/>
      </w:r>
      <w:r w:rsidR="00A830AF" w:rsidRPr="009069B4">
        <w:t xml:space="preserve">i weryfikacji zgłoszeń wewnętrznych, oraz podejmowania działań następczych obliguje </w:t>
      </w:r>
      <w:r>
        <w:br/>
      </w:r>
      <w:r w:rsidR="00A830AF" w:rsidRPr="009069B4">
        <w:lastRenderedPageBreak/>
        <w:t>te osoby także po ustaniu stosunku służby lub innego stosunku prawnego, w ramach którego wykonywały tę pracę.</w:t>
      </w:r>
    </w:p>
    <w:p w14:paraId="7E6A3A95" w14:textId="39AF4D45" w:rsidR="00A830AF" w:rsidRPr="009069B4" w:rsidRDefault="00BC5655" w:rsidP="00BC5655">
      <w:pPr>
        <w:pStyle w:val="USTustnpkodeksu"/>
        <w:ind w:firstLine="0"/>
      </w:pPr>
      <w:r>
        <w:t xml:space="preserve">2. </w:t>
      </w:r>
      <w:r w:rsidR="00A830AF" w:rsidRPr="009069B4">
        <w:t xml:space="preserve">Na każdym etapie procedowania zgłoszenia osoby upoważnione do weryfikacji zgłoszenia </w:t>
      </w:r>
      <w:r>
        <w:br/>
      </w:r>
      <w:r w:rsidR="00A830AF" w:rsidRPr="009069B4">
        <w:t>i podejmowania działań następczych zobowiązane są do dbałości w zakresie zachowania poufności uzyskanych informacji, w szczególności gdy wymaga tego sytuacja p</w:t>
      </w:r>
      <w:r w:rsidR="00A830AF">
        <w:t xml:space="preserve">osługują się jedynie numerem tego </w:t>
      </w:r>
      <w:r w:rsidR="00A830AF" w:rsidRPr="009069B4">
        <w:t>zgłoszenia.</w:t>
      </w:r>
    </w:p>
    <w:p w14:paraId="4C567444" w14:textId="0C0AA889" w:rsidR="00A830AF" w:rsidRPr="009069B4" w:rsidRDefault="00BC5655" w:rsidP="00BC5655">
      <w:pPr>
        <w:pStyle w:val="USTustnpkodeksu"/>
        <w:ind w:firstLine="0"/>
      </w:pPr>
      <w:r>
        <w:t xml:space="preserve">3. </w:t>
      </w:r>
      <w:r w:rsidR="00A830AF" w:rsidRPr="009069B4">
        <w:t>Dane sygnalisty pozwalające na ustalenie jego tożsamości nie podlegają ujawnieniu osobom nieupoważnionym, chyba że za wyraźną zgodą sygnalisty.</w:t>
      </w:r>
    </w:p>
    <w:p w14:paraId="2BB74493" w14:textId="25CE875D" w:rsidR="00A830AF" w:rsidRDefault="00BC5655" w:rsidP="00BC5655">
      <w:pPr>
        <w:pStyle w:val="USTustnpkodeksu"/>
        <w:ind w:firstLine="0"/>
      </w:pPr>
      <w:r>
        <w:t xml:space="preserve">4. </w:t>
      </w:r>
      <w:r w:rsidR="00A830AF" w:rsidRPr="009069B4">
        <w:t>Postanowień, o których mowa w ust. 3, nie stosuje się w przypadku, gdy ujawnienie danych sygnalisty jest obowiązkiem wynikającym z przepisów prawa powszechnie obowiązującego.</w:t>
      </w:r>
    </w:p>
    <w:p w14:paraId="7F2BAF9B" w14:textId="77777777" w:rsidR="00BC5655" w:rsidRPr="009069B4" w:rsidRDefault="00BC5655" w:rsidP="00BC5655">
      <w:pPr>
        <w:pStyle w:val="USTustnpkodeksu"/>
        <w:ind w:firstLine="0"/>
      </w:pPr>
    </w:p>
    <w:p w14:paraId="30CE7626" w14:textId="77777777" w:rsidR="00A830AF" w:rsidRPr="009069B4" w:rsidRDefault="00A830AF" w:rsidP="00A830AF">
      <w:pPr>
        <w:pStyle w:val="ROZDZODDZOZNoznaczenierozdziauluboddziau"/>
      </w:pPr>
      <w:r w:rsidRPr="009069B4">
        <w:t>Rozdział 8</w:t>
      </w:r>
    </w:p>
    <w:p w14:paraId="7B9752DD" w14:textId="77777777" w:rsidR="00A830AF" w:rsidRPr="009069B4" w:rsidRDefault="00A830AF" w:rsidP="00A830AF">
      <w:pPr>
        <w:pStyle w:val="ROZDZODDZPRZEDMprzedmiotregulacjirozdziauluboddziau"/>
      </w:pPr>
      <w:r w:rsidRPr="009069B4">
        <w:t xml:space="preserve">Maksymalny termin na przekazanie sygnaliście informacji zwrotnej </w:t>
      </w:r>
    </w:p>
    <w:p w14:paraId="49FCCFAF" w14:textId="3880485A" w:rsidR="00BC5655" w:rsidRDefault="00BC5655" w:rsidP="00BC5655">
      <w:pPr>
        <w:pStyle w:val="ARTartustawynprozporzdzenia"/>
        <w:ind w:firstLine="0"/>
        <w:jc w:val="center"/>
      </w:pPr>
      <w:r>
        <w:rPr>
          <w:b/>
          <w:bCs/>
        </w:rPr>
        <w:t>§ 11</w:t>
      </w:r>
    </w:p>
    <w:p w14:paraId="7752D7ED" w14:textId="61E27329" w:rsidR="00A830AF" w:rsidRPr="009069B4" w:rsidRDefault="00BC5655" w:rsidP="00BC5655">
      <w:pPr>
        <w:pStyle w:val="ARTartustawynprozporzdzenia"/>
        <w:ind w:firstLine="0"/>
      </w:pPr>
      <w:r>
        <w:t xml:space="preserve">1. </w:t>
      </w:r>
      <w:r w:rsidR="007005DB">
        <w:t>Naczelnik Wydziału Kontroli KWP</w:t>
      </w:r>
      <w:r w:rsidR="00A830AF" w:rsidRPr="009069B4">
        <w:t xml:space="preserve"> lub jego zastępca albo</w:t>
      </w:r>
      <w:r w:rsidR="007005DB">
        <w:t xml:space="preserve"> w</w:t>
      </w:r>
      <w:r w:rsidR="007005DB" w:rsidRPr="009069B4">
        <w:t xml:space="preserve"> przypadku</w:t>
      </w:r>
      <w:r>
        <w:t xml:space="preserve">, </w:t>
      </w:r>
      <w:r w:rsidR="007005DB" w:rsidRPr="009069B4">
        <w:t xml:space="preserve">gdy zgłoszenie dotyczy osób z </w:t>
      </w:r>
      <w:r w:rsidR="007005DB">
        <w:t xml:space="preserve">Wydziału </w:t>
      </w:r>
      <w:r w:rsidR="007005DB" w:rsidRPr="009069B4">
        <w:t>Kontroli K</w:t>
      </w:r>
      <w:r w:rsidR="007005DB">
        <w:t>W</w:t>
      </w:r>
      <w:r w:rsidR="007005DB" w:rsidRPr="009069B4">
        <w:t>P</w:t>
      </w:r>
      <w:r w:rsidR="007005DB">
        <w:t xml:space="preserve"> osoba wyznaczona przez Komendanta Wojewódzkiego Policji w Bydgoszczy do prowadzenia procedury</w:t>
      </w:r>
      <w:r w:rsidR="00A830AF" w:rsidRPr="009069B4">
        <w:t xml:space="preserve"> przekazuje sygnaliście informację zwrotną na temat planowanych lub podjętych działań następczych i powodów takich działań w maksymalnym terminie nieprzekraczającym 3 miesięcy od potwierdzenia przyjęcia zgłoszenia wewnętrznego, chyba że zgłaszający nie podał adresu do kontaktu, na który należy przekazać informację zwrotną.</w:t>
      </w:r>
    </w:p>
    <w:p w14:paraId="403291D0" w14:textId="69D6AF76" w:rsidR="00A830AF" w:rsidRPr="009069B4" w:rsidRDefault="00BC5655" w:rsidP="00BC5655">
      <w:pPr>
        <w:pStyle w:val="USTustnpkodeksu"/>
        <w:ind w:firstLine="0"/>
      </w:pPr>
      <w:r>
        <w:t xml:space="preserve">2. </w:t>
      </w:r>
      <w:r w:rsidR="00A830AF" w:rsidRPr="009069B4">
        <w:t xml:space="preserve">W przypadku nieprzekazania potwierdzenia </w:t>
      </w:r>
      <w:r w:rsidR="00A830AF">
        <w:t>zgłos</w:t>
      </w:r>
      <w:r>
        <w:t xml:space="preserve">zenia wewnętrznego sygnaliście, </w:t>
      </w:r>
      <w:r w:rsidR="007005DB">
        <w:t>Naczelnik Wydziału Kontroli KWP</w:t>
      </w:r>
      <w:r w:rsidR="007005DB" w:rsidRPr="009069B4">
        <w:t xml:space="preserve"> lub jego zastępca albo</w:t>
      </w:r>
      <w:r w:rsidR="007005DB">
        <w:t xml:space="preserve"> w</w:t>
      </w:r>
      <w:r w:rsidR="007005DB" w:rsidRPr="009069B4">
        <w:t xml:space="preserve"> przypadku gdy zgłoszenie dotyczy osób z </w:t>
      </w:r>
      <w:r w:rsidR="007005DB">
        <w:t xml:space="preserve">Wydziału </w:t>
      </w:r>
      <w:r w:rsidR="007005DB" w:rsidRPr="009069B4">
        <w:t>Kontroli K</w:t>
      </w:r>
      <w:r w:rsidR="007005DB">
        <w:t>W</w:t>
      </w:r>
      <w:r w:rsidR="007005DB" w:rsidRPr="009069B4">
        <w:t>P</w:t>
      </w:r>
      <w:r w:rsidR="007005DB">
        <w:t xml:space="preserve"> osoba wyznaczona przez Komendanta </w:t>
      </w:r>
      <w:r w:rsidR="00F130B6">
        <w:t xml:space="preserve">Wojewódzkiego </w:t>
      </w:r>
      <w:r w:rsidR="007005DB">
        <w:t xml:space="preserve"> Policji w Bydgoszczy do prowadzenia procedury,</w:t>
      </w:r>
      <w:r w:rsidR="007005DB" w:rsidRPr="009069B4">
        <w:t xml:space="preserve"> </w:t>
      </w:r>
      <w:r w:rsidR="00A830AF" w:rsidRPr="009069B4">
        <w:t>przekazuje sygnaliście informację zwrotną na temat planowanych lub podjętych działań następczych</w:t>
      </w:r>
      <w:r w:rsidR="00BC158E">
        <w:t xml:space="preserve"> </w:t>
      </w:r>
      <w:r w:rsidR="00A830AF" w:rsidRPr="009069B4">
        <w:t>i powodów takich działań w maksymalnym terminie nieprzekraczającym 3 miesięcy od upływu 7 dni od dnia dokonania zgłoszenia wewnętrznego, chyba że zgłaszający nie podał adresu</w:t>
      </w:r>
      <w:r w:rsidR="00BC158E">
        <w:t xml:space="preserve"> </w:t>
      </w:r>
      <w:r w:rsidR="00A830AF" w:rsidRPr="009069B4">
        <w:t>do kontaktu, na który należy przekazać informację zwrotną.</w:t>
      </w:r>
    </w:p>
    <w:p w14:paraId="7D5D2AA8" w14:textId="77777777" w:rsidR="00A830AF" w:rsidRDefault="00A830AF" w:rsidP="00A830AF"/>
    <w:p w14:paraId="7A3A6258" w14:textId="77777777" w:rsidR="00A830AF" w:rsidRPr="000B7DDF" w:rsidRDefault="00A830AF" w:rsidP="00A830AF">
      <w:pPr>
        <w:pStyle w:val="ARTartustawynprozporzdzenia"/>
        <w:rPr>
          <w:rFonts w:cs="Calibri"/>
        </w:rPr>
      </w:pPr>
    </w:p>
    <w:p w14:paraId="2CDBB8CA" w14:textId="77777777" w:rsidR="00A830AF" w:rsidRDefault="00A830AF" w:rsidP="00A830AF"/>
    <w:p w14:paraId="09CE06C7" w14:textId="77777777" w:rsidR="00910394" w:rsidRDefault="00F3214A"/>
    <w:sectPr w:rsidR="00910394" w:rsidSect="000B76A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E316E" w14:textId="77777777" w:rsidR="00F3214A" w:rsidRDefault="00F3214A" w:rsidP="00A830AF">
      <w:r>
        <w:separator/>
      </w:r>
    </w:p>
  </w:endnote>
  <w:endnote w:type="continuationSeparator" w:id="0">
    <w:p w14:paraId="4DAA4F02" w14:textId="77777777" w:rsidR="00F3214A" w:rsidRDefault="00F3214A" w:rsidP="00A8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644111"/>
      <w:docPartObj>
        <w:docPartGallery w:val="Page Numbers (Bottom of Page)"/>
        <w:docPartUnique/>
      </w:docPartObj>
    </w:sdtPr>
    <w:sdtEndPr/>
    <w:sdtContent>
      <w:p w14:paraId="0B4B10C5" w14:textId="79D6976B" w:rsidR="00BC158E" w:rsidRDefault="00BC15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46B">
          <w:rPr>
            <w:noProof/>
          </w:rPr>
          <w:t>2</w:t>
        </w:r>
        <w:r>
          <w:fldChar w:fldCharType="end"/>
        </w:r>
      </w:p>
    </w:sdtContent>
  </w:sdt>
  <w:p w14:paraId="766673FF" w14:textId="77777777" w:rsidR="00BC158E" w:rsidRDefault="00BC15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FC62C" w14:textId="77777777" w:rsidR="00F3214A" w:rsidRDefault="00F3214A" w:rsidP="00A830AF">
      <w:r>
        <w:separator/>
      </w:r>
    </w:p>
  </w:footnote>
  <w:footnote w:type="continuationSeparator" w:id="0">
    <w:p w14:paraId="107AF574" w14:textId="77777777" w:rsidR="00F3214A" w:rsidRDefault="00F3214A" w:rsidP="00A8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4560"/>
    <w:multiLevelType w:val="hybridMultilevel"/>
    <w:tmpl w:val="5338DF88"/>
    <w:lvl w:ilvl="0" w:tplc="E7CAC1E0">
      <w:start w:val="1"/>
      <w:numFmt w:val="decimal"/>
      <w:lvlText w:val="%1)"/>
      <w:lvlJc w:val="left"/>
      <w:pPr>
        <w:ind w:left="786" w:hanging="360"/>
      </w:pPr>
      <w:rPr>
        <w:rFonts w:ascii="Times New Roman" w:eastAsia="NSimSun" w:hAnsi="Times New Roman"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E17832"/>
    <w:multiLevelType w:val="hybridMultilevel"/>
    <w:tmpl w:val="AB044C52"/>
    <w:lvl w:ilvl="0" w:tplc="62E69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90"/>
    <w:rsid w:val="00096486"/>
    <w:rsid w:val="00154D36"/>
    <w:rsid w:val="001A2541"/>
    <w:rsid w:val="001B16D4"/>
    <w:rsid w:val="001C67A5"/>
    <w:rsid w:val="002B24F3"/>
    <w:rsid w:val="003052DB"/>
    <w:rsid w:val="0034692F"/>
    <w:rsid w:val="0042239A"/>
    <w:rsid w:val="004502F8"/>
    <w:rsid w:val="00466A46"/>
    <w:rsid w:val="004C1B55"/>
    <w:rsid w:val="00537244"/>
    <w:rsid w:val="005916CA"/>
    <w:rsid w:val="005B55B4"/>
    <w:rsid w:val="005F0ACE"/>
    <w:rsid w:val="0061042F"/>
    <w:rsid w:val="006237BB"/>
    <w:rsid w:val="007005DB"/>
    <w:rsid w:val="00721EA8"/>
    <w:rsid w:val="00732B29"/>
    <w:rsid w:val="008126FB"/>
    <w:rsid w:val="00871B2B"/>
    <w:rsid w:val="009269AB"/>
    <w:rsid w:val="00A7222B"/>
    <w:rsid w:val="00A830AF"/>
    <w:rsid w:val="00B30B31"/>
    <w:rsid w:val="00B52887"/>
    <w:rsid w:val="00BC158E"/>
    <w:rsid w:val="00BC5655"/>
    <w:rsid w:val="00C73FDE"/>
    <w:rsid w:val="00C7718E"/>
    <w:rsid w:val="00CA6892"/>
    <w:rsid w:val="00D267C6"/>
    <w:rsid w:val="00D352C6"/>
    <w:rsid w:val="00DF2154"/>
    <w:rsid w:val="00E61390"/>
    <w:rsid w:val="00E73928"/>
    <w:rsid w:val="00E84488"/>
    <w:rsid w:val="00F130B6"/>
    <w:rsid w:val="00F3214A"/>
    <w:rsid w:val="00F4246B"/>
    <w:rsid w:val="00FA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2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0AF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rsid w:val="00A830A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99"/>
    <w:rsid w:val="00A830AF"/>
    <w:pPr>
      <w:spacing w:before="0"/>
    </w:pPr>
  </w:style>
  <w:style w:type="paragraph" w:customStyle="1" w:styleId="PKTpunkt">
    <w:name w:val="PKT – punkt"/>
    <w:uiPriority w:val="99"/>
    <w:rsid w:val="00A830AF"/>
    <w:pPr>
      <w:spacing w:after="0" w:line="360" w:lineRule="auto"/>
      <w:ind w:left="510" w:hanging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A830A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"/>
      <w:b/>
      <w:bCs/>
      <w:sz w:val="24"/>
      <w:szCs w:val="24"/>
      <w:lang w:eastAsia="pl-PL"/>
    </w:rPr>
  </w:style>
  <w:style w:type="paragraph" w:customStyle="1" w:styleId="TYTDZOZNoznaczenietytuulubdziau">
    <w:name w:val="TYT(DZ)_OZN – oznaczenie tytułu lub działu"/>
    <w:next w:val="Normalny"/>
    <w:uiPriority w:val="99"/>
    <w:rsid w:val="00A830AF"/>
    <w:pPr>
      <w:keepNext/>
      <w:spacing w:before="120" w:after="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A830A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"/>
      <w:kern w:val="24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830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0A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830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30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5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05DB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05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1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58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C1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58E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2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2F8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D267C6"/>
    <w:pPr>
      <w:spacing w:after="0" w:line="240" w:lineRule="auto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0AF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rsid w:val="00A830A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99"/>
    <w:rsid w:val="00A830AF"/>
    <w:pPr>
      <w:spacing w:before="0"/>
    </w:pPr>
  </w:style>
  <w:style w:type="paragraph" w:customStyle="1" w:styleId="PKTpunkt">
    <w:name w:val="PKT – punkt"/>
    <w:uiPriority w:val="99"/>
    <w:rsid w:val="00A830AF"/>
    <w:pPr>
      <w:spacing w:after="0" w:line="360" w:lineRule="auto"/>
      <w:ind w:left="510" w:hanging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A830A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"/>
      <w:b/>
      <w:bCs/>
      <w:sz w:val="24"/>
      <w:szCs w:val="24"/>
      <w:lang w:eastAsia="pl-PL"/>
    </w:rPr>
  </w:style>
  <w:style w:type="paragraph" w:customStyle="1" w:styleId="TYTDZOZNoznaczenietytuulubdziau">
    <w:name w:val="TYT(DZ)_OZN – oznaczenie tytułu lub działu"/>
    <w:next w:val="Normalny"/>
    <w:uiPriority w:val="99"/>
    <w:rsid w:val="00A830AF"/>
    <w:pPr>
      <w:keepNext/>
      <w:spacing w:before="120" w:after="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A830A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"/>
      <w:kern w:val="24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830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0A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830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30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5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05DB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05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1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58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C1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58E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2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2F8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D267C6"/>
    <w:pPr>
      <w:spacing w:after="0" w:line="240" w:lineRule="auto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2942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Papiernik</dc:creator>
  <cp:lastModifiedBy>Piotr Pawlaczyk</cp:lastModifiedBy>
  <cp:revision>2</cp:revision>
  <cp:lastPrinted>2024-09-20T08:56:00Z</cp:lastPrinted>
  <dcterms:created xsi:type="dcterms:W3CDTF">2025-05-07T07:35:00Z</dcterms:created>
  <dcterms:modified xsi:type="dcterms:W3CDTF">2025-05-07T07:35:00Z</dcterms:modified>
</cp:coreProperties>
</file>